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18.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360" w:after="80"/>
        <w:jc w:val="center"/>
        <w:rPr/>
      </w:pPr>
      <w:r>
        <w:rPr>
          <w:lang w:val="hr-HR"/>
        </w:rPr>
        <w:t>Javni poziv za izradu i recenziju predmetnih sadržaja temeljenih na e-Škole DOS-ovima</w:t>
      </w:r>
    </w:p>
    <w:p>
      <w:pPr>
        <w:pStyle w:val="Normal"/>
        <w:rPr>
          <w:lang w:val="hr-HR"/>
        </w:rPr>
      </w:pPr>
      <w:r>
        <w:rPr>
          <w:lang w:val="hr-HR"/>
        </w:rPr>
      </w:r>
    </w:p>
    <w:p>
      <w:pPr>
        <w:pStyle w:val="Heading2"/>
        <w:spacing w:lineRule="auto" w:line="276"/>
        <w:rPr>
          <w:lang w:val="hr-HR"/>
        </w:rPr>
      </w:pPr>
      <w:r>
        <w:rPr>
          <w:rFonts w:eastAsia="游明朝" w:cs="Arial" w:ascii="Aptos" w:hAnsi="Aptos" w:asciiTheme="minorAscii" w:cstheme="minorBidi" w:eastAsiaTheme="minorEastAsia" w:hAnsiTheme="minorAscii"/>
          <w:sz w:val="28"/>
          <w:szCs w:val="28"/>
          <w:lang w:val="hr-HR"/>
        </w:rPr>
        <w:t>Napomena</w:t>
      </w:r>
    </w:p>
    <w:p>
      <w:pPr>
        <w:pStyle w:val="Normal"/>
        <w:spacing w:lineRule="auto" w:line="276"/>
        <w:rPr>
          <w:lang w:val="hr-HR"/>
        </w:rPr>
      </w:pPr>
      <w:r>
        <w:rPr>
          <w:rFonts w:eastAsia="游明朝" w:cs="Arial" w:cstheme="minorBidi" w:eastAsiaTheme="minorEastAsia"/>
          <w:lang w:val="hr-HR"/>
        </w:rPr>
        <w:t xml:space="preserve">Uporaba imenica (stručnjak, učitelj, nastavnik, kandidat) u tekstu podrazumijeva i osobe ženskog i muškog spola, dakle: stručnjak/stručnjakinja, učitelj/učiteljica, nastavnik/nastavnica, kandidat/kandidatkinja. </w:t>
      </w:r>
    </w:p>
    <w:p>
      <w:pPr>
        <w:pStyle w:val="Heading2"/>
        <w:spacing w:lineRule="auto" w:line="276"/>
        <w:rPr>
          <w:lang w:val="hr-HR"/>
        </w:rPr>
      </w:pPr>
      <w:r>
        <w:rPr>
          <w:rFonts w:eastAsia="游明朝" w:cs="Arial" w:ascii="Aptos" w:hAnsi="Aptos" w:asciiTheme="minorAscii" w:cstheme="minorBidi" w:eastAsiaTheme="minorEastAsia" w:hAnsiTheme="minorAscii"/>
          <w:sz w:val="28"/>
          <w:szCs w:val="28"/>
          <w:lang w:val="hr-HR"/>
        </w:rPr>
        <w:t xml:space="preserve">  </w:t>
      </w:r>
    </w:p>
    <w:p>
      <w:pPr>
        <w:pStyle w:val="Heading2"/>
        <w:spacing w:lineRule="auto" w:line="276"/>
        <w:rPr>
          <w:lang w:val="hr-HR"/>
        </w:rPr>
      </w:pPr>
      <w:r>
        <w:rPr>
          <w:rFonts w:eastAsia="游明朝" w:cs="Arial" w:ascii="Aptos" w:hAnsi="Aptos" w:asciiTheme="minorAscii" w:cstheme="minorBidi" w:eastAsiaTheme="minorEastAsia" w:hAnsiTheme="minorAscii"/>
          <w:sz w:val="28"/>
          <w:szCs w:val="28"/>
          <w:lang w:val="hr-HR"/>
        </w:rPr>
        <w:t>Svrha javnog poziva</w:t>
      </w:r>
    </w:p>
    <w:p>
      <w:pPr>
        <w:pStyle w:val="Normal"/>
        <w:spacing w:lineRule="auto" w:line="276" w:before="240" w:after="0"/>
        <w:jc w:val="both"/>
        <w:rPr>
          <w:rFonts w:ascii="Aptos" w:hAnsi="Aptos" w:eastAsia="Aptos" w:cs="Aptos"/>
          <w:sz w:val="24"/>
          <w:szCs w:val="24"/>
          <w:lang w:val="hr-HR"/>
        </w:rPr>
      </w:pPr>
      <w:r>
        <w:rPr>
          <w:rFonts w:eastAsia="Aptos" w:cs="Aptos"/>
          <w:sz w:val="24"/>
          <w:szCs w:val="24"/>
          <w:lang w:val="hr-HR"/>
        </w:rPr>
        <w:t xml:space="preserve">Ovim javnim pozivom pozivaju se pojedinci, predmetni stručnjaci – učitelji i nastavnici osnovnih i srednjih škola u Republici Hrvatskoj, na prijavu za </w:t>
      </w:r>
      <w:r>
        <w:rPr>
          <w:rFonts w:eastAsia="Aptos" w:cs="Aptos"/>
          <w:b/>
          <w:bCs/>
          <w:sz w:val="24"/>
          <w:szCs w:val="24"/>
          <w:lang w:val="hr-HR"/>
        </w:rPr>
        <w:t>izradu i recenziju</w:t>
      </w:r>
      <w:r>
        <w:rPr>
          <w:rFonts w:eastAsia="Aptos" w:cs="Aptos"/>
          <w:sz w:val="24"/>
          <w:szCs w:val="24"/>
          <w:lang w:val="hr-HR"/>
        </w:rPr>
        <w:t xml:space="preserve"> predmetnih sadržaja koji pokrivaju 100% važećeg kurikuluma.</w:t>
      </w:r>
    </w:p>
    <w:p>
      <w:pPr>
        <w:pStyle w:val="Normal"/>
        <w:spacing w:lineRule="auto" w:line="276" w:before="240" w:after="240"/>
        <w:jc w:val="both"/>
        <w:rPr>
          <w:rFonts w:ascii="Aptos" w:hAnsi="Aptos" w:eastAsia="Aptos" w:cs="Aptos"/>
          <w:b w:val="false"/>
          <w:b w:val="false"/>
          <w:bCs w:val="false"/>
          <w:sz w:val="24"/>
          <w:szCs w:val="24"/>
          <w:lang w:val="hr-HR"/>
        </w:rPr>
      </w:pPr>
      <w:r>
        <w:rPr>
          <w:rFonts w:eastAsia="Aptos" w:cs="Aptos"/>
          <w:sz w:val="24"/>
          <w:szCs w:val="24"/>
          <w:lang w:val="hr-HR"/>
        </w:rPr>
        <w:t xml:space="preserve">Predmetni sadržaji koje će biti </w:t>
      </w:r>
      <w:r>
        <w:rPr>
          <w:rFonts w:eastAsia="Aptos" w:cs="Aptos"/>
          <w:b w:val="false"/>
          <w:bCs w:val="false"/>
          <w:sz w:val="24"/>
          <w:szCs w:val="24"/>
          <w:lang w:val="hr-HR"/>
        </w:rPr>
        <w:t>izrađivani trebaju se temeljiti na strukturi već postojećih digitalnih obrazovnih sadržaja (DOS), proizašlih iz projekta “e-Škole”. Sadržaj iz DOS-ova treba se doraditi i proširiti</w:t>
      </w:r>
      <w:r>
        <w:rPr>
          <w:rFonts w:eastAsia="游明朝" w:cs="Arial" w:cstheme="minorBidi" w:eastAsiaTheme="minorEastAsia"/>
          <w:b w:val="false"/>
          <w:bCs w:val="false"/>
          <w:lang w:val="hr-HR"/>
        </w:rPr>
        <w:t>, u tekstualnom obliku, bez dodatnih interaktivnih te samostalnih i multimedijskih sadržaja, kako bi novoizrađeni predmetni sadržaj doprinio ostvarivanju 100% odgojno-obrazovnih ishoda trenutno važećih kurikuluma za pojedini nastavni predmet i razred</w:t>
      </w:r>
      <w:r>
        <w:rPr>
          <w:rFonts w:eastAsia="Aptos" w:cs="Aptos"/>
          <w:b w:val="false"/>
          <w:bCs w:val="false"/>
          <w:sz w:val="24"/>
          <w:szCs w:val="24"/>
          <w:lang w:val="hr-HR"/>
        </w:rPr>
        <w:t xml:space="preserve">. </w:t>
      </w:r>
      <w:r>
        <w:rPr>
          <w:rFonts w:eastAsia="游明朝" w:cs="Arial" w:cstheme="minorBidi" w:eastAsiaTheme="minorEastAsia"/>
          <w:b w:val="false"/>
          <w:bCs w:val="false"/>
          <w:lang w:val="hr-HR"/>
        </w:rPr>
        <w:t xml:space="preserve">Uz navedeno, potrebno je strukturirati predmetni sadržaj po jedinicama, po uzoru na DOS-ove pri čemu jedinica DOS-a obuhvaća dio, cijelu ili više tema određenih kurikulumom, metodički obrađenih tako da obuhvaćaju sadržaj učenja i poučavanja predviđen za provođenje jednog do tri školska sata. </w:t>
      </w:r>
      <w:r>
        <w:rPr>
          <w:rFonts w:eastAsia="Aptos" w:cs="Aptos"/>
          <w:b w:val="false"/>
          <w:bCs w:val="false"/>
          <w:sz w:val="24"/>
          <w:szCs w:val="24"/>
          <w:lang w:val="hr-HR"/>
        </w:rPr>
        <w:t xml:space="preserve">Jedinica predmetnog sadržaja treba biti izrađena kao metodički cjelovita cjelina. </w:t>
      </w:r>
    </w:p>
    <w:p>
      <w:pPr>
        <w:pStyle w:val="Normal"/>
        <w:spacing w:lineRule="auto" w:line="276" w:before="0" w:after="0"/>
        <w:jc w:val="both"/>
        <w:rPr>
          <w:lang w:val="hr-HR"/>
        </w:rPr>
      </w:pPr>
      <w:r>
        <w:rPr>
          <w:rFonts w:eastAsia="Aptos" w:cs="Aptos"/>
          <w:b w:val="false"/>
          <w:bCs w:val="false"/>
          <w:sz w:val="24"/>
          <w:szCs w:val="24"/>
          <w:lang w:val="hr-HR"/>
        </w:rPr>
        <w:t>Izrađeni predmetni sadržaji koristi</w:t>
      </w:r>
      <w:r>
        <w:rPr>
          <w:rFonts w:eastAsia="Aptos" w:cs="Aptos"/>
          <w:sz w:val="24"/>
          <w:szCs w:val="24"/>
          <w:lang w:val="hr-HR"/>
        </w:rPr>
        <w:t xml:space="preserve">t će se u svrhu što kvalitetnijeg treniranja virtualnog pomoćnika pri učenju koji se izrađuje u sklopu projekta BrAIn. </w:t>
      </w:r>
      <w:r>
        <w:rPr>
          <w:rFonts w:eastAsia="游明朝" w:cs="Arial" w:cstheme="minorBidi" w:eastAsiaTheme="minorEastAsia"/>
          <w:lang w:val="hr-HR"/>
        </w:rPr>
        <w:t>Svrha</w:t>
      </w:r>
      <w:r>
        <w:rPr>
          <w:rFonts w:eastAsia="游明朝" w:cs="Arial" w:cstheme="minorBidi" w:eastAsiaTheme="minorEastAsia"/>
          <w:color w:val="000000" w:themeColor="text1" w:themeShade="ff" w:themeTint="ff"/>
          <w:lang w:val="hr-HR"/>
        </w:rPr>
        <w:t xml:space="preserve"> virtualnog pomoćnika pri učenju je razviti napredan alat dostupan učenicima, roditeljima, nastavnom osoblju, ravnateljima, stručnim službama i drugim dionicima obrazovnog sustava koji bi pomogao učenicima u ostvarivanju odgojno obrazovnih ishoda predmetnih kurikuluma na što višoj razini te kako bi se postigao dublji i bolji uvid u njihova postignuća. Virtualni pomoćnik pri učenju bit će realiziran putem aplikacije unutar CARNET-ovog ekosustava, a temeljen je na naprednim metodama strojnog učenja i umjetne inteligencije.</w:t>
      </w:r>
    </w:p>
    <w:p>
      <w:pPr>
        <w:pStyle w:val="Normal"/>
        <w:spacing w:lineRule="auto" w:line="276" w:before="0" w:after="0"/>
        <w:jc w:val="both"/>
        <w:rPr>
          <w:rFonts w:eastAsia="游明朝" w:cs="Arial" w:cstheme="minorBidi" w:eastAsiaTheme="minorEastAsia"/>
          <w:color w:val="000000" w:themeColor="text1" w:themeShade="ff" w:themeTint="ff"/>
          <w:lang w:val="hr-HR"/>
        </w:rPr>
      </w:pPr>
      <w:r>
        <w:rPr>
          <w:rFonts w:eastAsia="游明朝" w:cs="Arial" w:cstheme="minorBidi" w:eastAsiaTheme="minorEastAsia"/>
          <w:color w:val="000000" w:themeColor="text1" w:themeShade="ff" w:themeTint="ff"/>
          <w:lang w:val="hr-HR"/>
        </w:rPr>
      </w:r>
    </w:p>
    <w:p>
      <w:pPr>
        <w:pStyle w:val="Normal"/>
        <w:spacing w:lineRule="auto" w:line="276" w:before="0" w:after="0"/>
        <w:jc w:val="both"/>
        <w:rPr>
          <w:lang w:val="hr-HR"/>
        </w:rPr>
      </w:pPr>
      <w:r>
        <w:rPr>
          <w:rFonts w:eastAsia="游明朝" w:cs="Arial" w:cstheme="minorBidi" w:eastAsiaTheme="minorEastAsia"/>
          <w:color w:val="000000" w:themeColor="text1" w:themeShade="ff" w:themeTint="ff"/>
          <w:lang w:val="hr-HR"/>
        </w:rPr>
        <w:t xml:space="preserve">Ovim javnim pozivom potražuju se predmetni stručnjaci za drugu fazu izrade </w:t>
      </w:r>
      <w:r>
        <w:rPr>
          <w:rFonts w:eastAsia="游明朝" w:cs="Arial" w:cstheme="minorBidi" w:eastAsiaTheme="minorEastAsia"/>
          <w:lang w:val="hr-HR"/>
        </w:rPr>
        <w:t xml:space="preserve">predmetnih </w:t>
      </w:r>
      <w:r>
        <w:rPr>
          <w:rFonts w:eastAsia="游明朝" w:cs="Arial" w:cstheme="minorBidi" w:eastAsiaTheme="minorEastAsia"/>
          <w:color w:val="000000" w:themeColor="text1" w:themeShade="ff" w:themeTint="ff"/>
          <w:lang w:val="hr-HR"/>
        </w:rPr>
        <w:t xml:space="preserve">sadržaja iz sljedećih predmeta: </w:t>
      </w:r>
      <w:r>
        <w:rPr>
          <w:rFonts w:eastAsia="游明朝" w:cs="Arial" w:cstheme="minorBidi" w:eastAsiaTheme="minorEastAsia"/>
          <w:b/>
          <w:bCs/>
          <w:color w:val="000000" w:themeColor="text1" w:themeShade="ff" w:themeTint="ff"/>
          <w:lang w:val="hr-HR"/>
        </w:rPr>
        <w:t>Fizika, Kemija, Priroda i društvo, Biologija, Likovna kultura, Psihologija, Sociologija, Logika, Filozofija i Politika i gospodarstvo</w:t>
      </w:r>
      <w:r>
        <w:rPr>
          <w:rFonts w:eastAsia="游明朝" w:cs="Arial" w:cstheme="minorBidi" w:eastAsiaTheme="minorEastAsia"/>
          <w:lang w:val="hr-HR"/>
        </w:rPr>
        <w:t>.</w:t>
      </w:r>
    </w:p>
    <w:p>
      <w:pPr>
        <w:pStyle w:val="Normal"/>
        <w:spacing w:lineRule="auto" w:line="276" w:before="0" w:after="0"/>
        <w:jc w:val="both"/>
        <w:rPr>
          <w:lang w:val="hr-HR"/>
        </w:rPr>
      </w:pPr>
      <w:r>
        <w:rPr>
          <w:lang w:val="hr-HR"/>
        </w:rPr>
      </w:r>
    </w:p>
    <w:p>
      <w:pPr>
        <w:pStyle w:val="Heading2"/>
        <w:spacing w:lineRule="auto" w:line="276"/>
        <w:rPr>
          <w:lang w:val="hr-HR"/>
        </w:rPr>
      </w:pPr>
      <w:r>
        <w:rPr>
          <w:rFonts w:eastAsia="游明朝" w:cs="Arial" w:ascii="Aptos" w:hAnsi="Aptos" w:asciiTheme="minorAscii" w:cstheme="minorBidi" w:eastAsiaTheme="minorEastAsia" w:hAnsiTheme="minorAscii"/>
          <w:sz w:val="28"/>
          <w:szCs w:val="28"/>
          <w:lang w:val="hr-HR"/>
        </w:rPr>
        <w:t>Predmetni stručnjaci</w:t>
      </w:r>
    </w:p>
    <w:p>
      <w:pPr>
        <w:pStyle w:val="Normal"/>
        <w:spacing w:lineRule="auto" w:line="276"/>
        <w:rPr/>
      </w:pPr>
      <w:r>
        <w:rPr>
          <w:rFonts w:eastAsia="游明朝" w:cs="Arial" w:cstheme="minorBidi" w:eastAsiaTheme="minorEastAsia"/>
          <w:lang w:val="hr-HR"/>
        </w:rPr>
        <w:t>Ovim javnim pozivom potražuju se 47 predmetnih stručnjaka koji će izrađivati i recenzirati predmetne sadržaje temeljene na e-Škole digitalnim obrazovnim sadržajima.</w:t>
      </w:r>
    </w:p>
    <w:p>
      <w:pPr>
        <w:pStyle w:val="Normal"/>
        <w:spacing w:lineRule="auto" w:line="276"/>
        <w:rPr>
          <w:rFonts w:eastAsia="游明朝" w:cs="Arial" w:cstheme="minorBidi" w:eastAsiaTheme="minorEastAsia"/>
          <w:lang w:val="hr-HR"/>
        </w:rPr>
      </w:pPr>
      <w:r>
        <w:rPr>
          <w:rFonts w:eastAsia="游明朝" w:cs="Arial" w:cstheme="minorBidi" w:eastAsiaTheme="minorEastAsia"/>
          <w:lang w:val="hr-HR"/>
        </w:rPr>
      </w:r>
    </w:p>
    <w:p>
      <w:pPr>
        <w:pStyle w:val="Normal"/>
        <w:spacing w:lineRule="auto" w:line="276" w:before="0" w:after="0"/>
        <w:rPr>
          <w:lang w:val="hr-HR"/>
        </w:rPr>
      </w:pPr>
      <w:r>
        <w:rPr>
          <w:rFonts w:eastAsia="游明朝" w:cs="Arial" w:cstheme="minorBidi" w:eastAsiaTheme="minorEastAsia"/>
          <w:b/>
          <w:bCs/>
          <w:lang w:val="hr-HR"/>
        </w:rPr>
        <w:t>Predmetni stručnjak za izradu</w:t>
      </w:r>
      <w:r>
        <w:rPr>
          <w:rFonts w:eastAsia="游明朝" w:cs="Arial" w:cstheme="minorBidi" w:eastAsiaTheme="minorEastAsia"/>
          <w:b w:val="false"/>
          <w:bCs w:val="false"/>
          <w:lang w:val="hr-HR"/>
        </w:rPr>
        <w:t xml:space="preserve"> – </w:t>
      </w:r>
      <w:r>
        <w:rPr>
          <w:rFonts w:eastAsia="游明朝" w:cs="Arial" w:cstheme="minorBidi" w:eastAsiaTheme="minorEastAsia"/>
          <w:b/>
          <w:bCs/>
          <w:lang w:val="hr-HR"/>
        </w:rPr>
        <w:t xml:space="preserve">autor </w:t>
      </w:r>
      <w:r>
        <w:rPr>
          <w:rFonts w:eastAsia="游明朝" w:cs="Arial" w:cstheme="minorBidi" w:eastAsiaTheme="minorEastAsia"/>
          <w:b w:val="false"/>
          <w:bCs w:val="false"/>
          <w:lang w:val="hr-HR"/>
        </w:rPr>
        <w:t xml:space="preserve">je </w:t>
      </w:r>
      <w:r>
        <w:rPr>
          <w:rFonts w:eastAsia="游明朝" w:cs="Arial" w:cstheme="minorBidi" w:eastAsiaTheme="minorEastAsia"/>
          <w:lang w:val="hr-HR"/>
        </w:rPr>
        <w:t xml:space="preserve">zadužen za stručno definiranje, oblikovanje i raspisivanje predmetnog sadržaja temeljenog na postojećim e-Škole DOS-ovima, a na temelju relevantnih kurikularnih dokumenata za pojedini </w:t>
      </w:r>
      <w:r>
        <w:rPr>
          <w:rFonts w:eastAsia="游明朝" w:cs="Arial" w:cstheme="minorBidi" w:eastAsiaTheme="minorEastAsia"/>
          <w:b/>
          <w:bCs/>
          <w:u w:val="single"/>
          <w:lang w:val="hr-HR"/>
        </w:rPr>
        <w:t>nastavni predmet za pojedini razred osnovne škole ili gimnazije</w:t>
      </w:r>
      <w:r>
        <w:rPr>
          <w:rFonts w:eastAsia="游明朝" w:cs="Arial" w:cstheme="minorBidi" w:eastAsiaTheme="minorEastAsia"/>
          <w:b/>
          <w:bCs/>
          <w:lang w:val="hr-HR"/>
        </w:rPr>
        <w:t xml:space="preserve"> </w:t>
      </w:r>
      <w:r>
        <w:rPr>
          <w:rFonts w:eastAsia="游明朝" w:cs="Arial" w:cstheme="minorBidi" w:eastAsiaTheme="minorEastAsia"/>
          <w:lang w:val="hr-HR"/>
        </w:rPr>
        <w:t xml:space="preserve">u skladu s pravilima struke te uz osiguranje kvalitete, istinitosti i znanstvene utemeljenosti predmetnog sadržaja. </w:t>
      </w:r>
    </w:p>
    <w:p>
      <w:pPr>
        <w:pStyle w:val="Normal"/>
        <w:spacing w:lineRule="auto" w:line="276" w:before="0" w:after="0"/>
        <w:rPr>
          <w:rFonts w:ascii="Aptos" w:hAnsi="Aptos" w:eastAsia="游明朝" w:cs="Arial" w:asciiTheme="minorAscii" w:cstheme="minorBidi" w:eastAsiaTheme="minorEastAsia" w:hAnsiTheme="minorAscii"/>
          <w:lang w:val="hr-HR"/>
        </w:rPr>
      </w:pPr>
      <w:r>
        <w:rPr>
          <w:rFonts w:eastAsia="游明朝" w:cs="Arial" w:cstheme="minorBidi" w:eastAsiaTheme="minorEastAsia"/>
          <w:lang w:val="hr-HR"/>
        </w:rPr>
      </w:r>
    </w:p>
    <w:p>
      <w:pPr>
        <w:pStyle w:val="Normal"/>
        <w:spacing w:lineRule="auto" w:line="276"/>
        <w:rPr/>
      </w:pPr>
      <w:r>
        <w:rPr>
          <w:rFonts w:eastAsia="游明朝" w:cs="Arial" w:cstheme="minorBidi" w:eastAsiaTheme="minorEastAsia"/>
          <w:lang w:val="hr-HR"/>
        </w:rPr>
        <w:t>Predmetni stručnjak za izradu usko će surađivati i komunicirati s odgovornom osobom koju imenuje CARNET kao naručitelj i recenzentom.</w:t>
      </w:r>
    </w:p>
    <w:p>
      <w:pPr>
        <w:pStyle w:val="Normal"/>
        <w:spacing w:lineRule="auto" w:line="276"/>
        <w:rPr>
          <w:rFonts w:eastAsia="游明朝" w:cs="Arial" w:cstheme="minorBidi" w:eastAsiaTheme="minorEastAsia"/>
          <w:lang w:val="hr-HR"/>
        </w:rPr>
      </w:pPr>
      <w:r>
        <w:rPr>
          <w:rFonts w:eastAsia="游明朝" w:cs="Arial" w:cstheme="minorBidi" w:eastAsiaTheme="minorEastAsia"/>
          <w:lang w:val="hr-HR"/>
        </w:rPr>
      </w:r>
    </w:p>
    <w:p>
      <w:pPr>
        <w:pStyle w:val="Normal"/>
        <w:spacing w:lineRule="auto" w:line="276" w:before="0" w:after="0"/>
        <w:rPr>
          <w:rFonts w:eastAsia="游明朝" w:cs="Arial" w:cstheme="minorBidi" w:eastAsiaTheme="minorEastAsia"/>
          <w:lang w:val="hr-HR"/>
        </w:rPr>
      </w:pPr>
      <w:r>
        <w:rPr>
          <w:rFonts w:eastAsia="游明朝" w:cs="Arial" w:cstheme="minorBidi" w:eastAsiaTheme="minorEastAsia"/>
          <w:b/>
          <w:bCs/>
          <w:lang w:val="hr-HR"/>
        </w:rPr>
        <w:t xml:space="preserve">Predmetni stručnjak za recenziju </w:t>
      </w:r>
      <w:r>
        <w:rPr>
          <w:rFonts w:eastAsia="游明朝" w:cs="Arial" w:cstheme="minorBidi" w:eastAsiaTheme="minorEastAsia"/>
          <w:b w:val="false"/>
          <w:bCs w:val="false"/>
          <w:lang w:val="hr-HR"/>
        </w:rPr>
        <w:t xml:space="preserve">je </w:t>
      </w:r>
      <w:r>
        <w:rPr>
          <w:rFonts w:eastAsia="游明朝" w:cs="Arial" w:cstheme="minorBidi" w:eastAsiaTheme="minorEastAsia"/>
          <w:lang w:val="hr-HR"/>
        </w:rPr>
        <w:t>zadužen za osiguravanje činjenične ispravnosti izrađenih predmetnih sadržaja i provjeru njihove usklađenosti s predmetnim kurikulumom, kao i ocjenjivanje pojedinačnih lekcija i predmetnog sadržaja ukupno.</w:t>
      </w:r>
    </w:p>
    <w:p>
      <w:pPr>
        <w:pStyle w:val="Normal"/>
        <w:spacing w:lineRule="auto" w:line="276" w:before="0" w:after="0"/>
        <w:rPr>
          <w:rFonts w:eastAsia="游明朝" w:cs="Arial" w:cstheme="minorBidi" w:eastAsiaTheme="minorEastAsia"/>
          <w:lang w:val="hr-HR"/>
        </w:rPr>
      </w:pPr>
      <w:r>
        <w:rPr>
          <w:rFonts w:eastAsia="游明朝" w:cs="Arial" w:cstheme="minorBidi" w:eastAsiaTheme="minorEastAsia"/>
          <w:lang w:val="hr-HR"/>
        </w:rPr>
      </w:r>
    </w:p>
    <w:p>
      <w:pPr>
        <w:pStyle w:val="Normal"/>
        <w:spacing w:lineRule="auto" w:line="276"/>
        <w:rPr>
          <w:rFonts w:eastAsia="游明朝" w:cs="Arial" w:cstheme="minorBidi" w:eastAsiaTheme="minorEastAsia"/>
          <w:lang w:val="hr-HR"/>
        </w:rPr>
      </w:pPr>
      <w:r>
        <w:rPr>
          <w:rFonts w:eastAsia="游明朝" w:cs="Arial" w:cstheme="minorBidi" w:eastAsiaTheme="minorEastAsia"/>
          <w:lang w:val="hr-HR"/>
        </w:rPr>
        <w:t>Predmetni stručnjak za izradu usko će surađivati i komunicirati s odgovornom osobom koju imenuje CARNET kao naručitelj i autorima.</w:t>
      </w:r>
    </w:p>
    <w:p>
      <w:pPr>
        <w:pStyle w:val="Normal"/>
        <w:spacing w:lineRule="auto" w:line="276"/>
        <w:rPr>
          <w:rFonts w:ascii="Aptos" w:hAnsi="Aptos" w:eastAsia="游明朝" w:cs="Arial" w:asciiTheme="minorAscii" w:cstheme="minorBidi" w:eastAsiaTheme="minorEastAsia" w:hAnsiTheme="minorAscii"/>
          <w:lang w:val="hr-HR"/>
        </w:rPr>
      </w:pPr>
      <w:r>
        <w:rPr>
          <w:rFonts w:eastAsia="游明朝" w:cs="Arial" w:cstheme="minorBidi" w:eastAsiaTheme="minorEastAsia"/>
          <w:lang w:val="hr-HR"/>
        </w:rPr>
      </w:r>
    </w:p>
    <w:p>
      <w:pPr>
        <w:pStyle w:val="Normal"/>
        <w:spacing w:lineRule="auto" w:line="276"/>
        <w:rPr>
          <w:lang w:val="hr-HR"/>
        </w:rPr>
      </w:pPr>
      <w:r>
        <w:rPr>
          <w:rFonts w:eastAsia="游明朝" w:cs="Arial" w:cstheme="minorBidi" w:eastAsiaTheme="minorEastAsia"/>
          <w:lang w:val="hr-HR"/>
        </w:rPr>
        <w:t>Pozivaju se sljedeći predmetni stručnjaci:</w:t>
      </w:r>
    </w:p>
    <w:p>
      <w:pPr>
        <w:pStyle w:val="Normal"/>
        <w:spacing w:lineRule="auto" w:line="276"/>
        <w:rPr>
          <w:lang w:val="hr-HR"/>
        </w:rPr>
      </w:pPr>
      <w:r>
        <w:rPr>
          <w:lang w:val="hr-HR"/>
        </w:rPr>
      </w:r>
    </w:p>
    <w:p>
      <w:pPr>
        <w:pStyle w:val="Normal"/>
        <w:spacing w:lineRule="auto" w:line="276"/>
        <w:jc w:val="center"/>
        <w:rPr>
          <w:rFonts w:ascii="Aptos" w:hAnsi="Aptos" w:eastAsia="游明朝" w:cs="Arial" w:asciiTheme="minorAscii" w:cstheme="minorBidi" w:eastAsiaTheme="minorEastAsia" w:hAnsiTheme="minorAscii"/>
        </w:rPr>
      </w:pPr>
      <w:r>
        <w:rPr>
          <w:rFonts w:eastAsia="游明朝" w:cs="Arial" w:cstheme="minorBidi" w:eastAsiaTheme="minorEastAsia"/>
        </w:rPr>
      </w:r>
      <w:r>
        <w:br w:type="page"/>
      </w:r>
    </w:p>
    <w:p>
      <w:pPr>
        <w:pStyle w:val="Heading2"/>
        <w:spacing w:lineRule="auto" w:line="276"/>
        <w:rPr>
          <w:lang w:val="hr-HR"/>
        </w:rPr>
      </w:pPr>
      <w:r>
        <w:rPr>
          <w:lang w:val="hr-HR"/>
        </w:rPr>
        <w:t xml:space="preserve">Fizika </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b/>
          <w:b/>
          <w:bCs/>
          <w:lang w:val="hr-HR"/>
        </w:rPr>
      </w:pPr>
      <w:r>
        <w:rPr>
          <w:rFonts w:eastAsia="游明朝" w:cs="Arial" w:cstheme="minorBidi" w:eastAsiaTheme="minorEastAsia"/>
          <w:b/>
          <w:bCs/>
          <w:lang w:val="hr-HR"/>
        </w:rPr>
        <w:t>Izrada predmetnih sadržaja</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numPr>
          <w:ilvl w:val="0"/>
          <w:numId w:val="2"/>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1</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Fizika 7 za 7. razred osnovne škole – 1 izvršitelj</w:t>
      </w:r>
    </w:p>
    <w:p>
      <w:pPr>
        <w:pStyle w:val="Normal"/>
        <w:numPr>
          <w:ilvl w:val="0"/>
          <w:numId w:val="2"/>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2</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Fizika 8 za 8. razred osnovne škole – 1 izvršitelj</w:t>
      </w:r>
    </w:p>
    <w:p>
      <w:pPr>
        <w:pStyle w:val="Normal"/>
        <w:numPr>
          <w:ilvl w:val="0"/>
          <w:numId w:val="2"/>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3</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Fizika 1 za 1. razred gimnazije – 1 izvršitelj</w:t>
      </w:r>
    </w:p>
    <w:p>
      <w:pPr>
        <w:pStyle w:val="Normal"/>
        <w:numPr>
          <w:ilvl w:val="0"/>
          <w:numId w:val="2"/>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4</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Fizika 2 za 2. razred gimnazije – 1 izvršitelj</w:t>
      </w:r>
    </w:p>
    <w:p>
      <w:pPr>
        <w:pStyle w:val="Normal"/>
        <w:numPr>
          <w:ilvl w:val="0"/>
          <w:numId w:val="2"/>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5</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Fizika 3 za 3. razred gimnazije – 1 izvršitelj</w:t>
      </w:r>
    </w:p>
    <w:p>
      <w:pPr>
        <w:pStyle w:val="Normal"/>
        <w:numPr>
          <w:ilvl w:val="0"/>
          <w:numId w:val="2"/>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6</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Fizika 4 za 4. razred gimnazije – 1 izvršitelj</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spacing w:lineRule="auto" w:line="276" w:before="0" w:after="159"/>
        <w:rPr>
          <w:lang w:val="hr-HR"/>
        </w:rPr>
      </w:pPr>
      <w:r>
        <w:rPr>
          <w:rFonts w:eastAsia="游明朝" w:cs="Arial" w:cstheme="minorBidi" w:eastAsiaTheme="minorEastAsia"/>
          <w:b/>
          <w:bCs/>
          <w:lang w:val="hr-HR"/>
        </w:rPr>
        <w:t>Recenzija predmetnih sadržaja</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numPr>
          <w:ilvl w:val="0"/>
          <w:numId w:val="7"/>
        </w:numPr>
        <w:spacing w:lineRule="auto" w:line="276" w:before="0" w:after="159"/>
        <w:rPr>
          <w:lang w:val="hr-HR"/>
        </w:rPr>
      </w:pPr>
      <w:r>
        <w:rPr>
          <w:rFonts w:eastAsia="游明朝" w:cs="Arial" w:cstheme="minorBidi" w:eastAsiaTheme="minorEastAsia"/>
          <w:b/>
          <w:bCs/>
          <w:lang w:val="hr-HR"/>
        </w:rPr>
        <w:t>Predmetni stručnjak  7</w:t>
      </w:r>
      <w:r>
        <w:rPr>
          <w:rFonts w:eastAsia="游明朝" w:cs="Arial" w:cstheme="minorBidi" w:eastAsiaTheme="minorEastAsia"/>
          <w:lang w:val="hr-HR"/>
        </w:rPr>
        <w:t xml:space="preserve"> za recenziju predmetnog sadržaja Fizika 7 i Fizika 8 za 7. i 8. razred osnovne škole – 1 izvršitelj</w:t>
      </w:r>
    </w:p>
    <w:p>
      <w:pPr>
        <w:pStyle w:val="Normal"/>
        <w:numPr>
          <w:ilvl w:val="0"/>
          <w:numId w:val="7"/>
        </w:numPr>
        <w:spacing w:lineRule="auto" w:line="276" w:before="0" w:after="159"/>
        <w:rPr>
          <w:lang w:val="hr-HR"/>
        </w:rPr>
      </w:pPr>
      <w:r>
        <w:rPr>
          <w:rFonts w:eastAsia="游明朝" w:cs="Arial" w:cstheme="minorBidi" w:eastAsiaTheme="minorEastAsia"/>
          <w:b/>
          <w:bCs/>
          <w:lang w:val="hr-HR"/>
        </w:rPr>
        <w:t>Predmetni stručnjak  8</w:t>
      </w:r>
      <w:r>
        <w:rPr>
          <w:rFonts w:eastAsia="游明朝" w:cs="Arial" w:cstheme="minorBidi" w:eastAsiaTheme="minorEastAsia"/>
          <w:lang w:val="hr-HR"/>
        </w:rPr>
        <w:t xml:space="preserve"> za recenziju predmetnog sadržaja Fizika 1 i Fizika 2 za 1. i 2. razred gimnazije – 1 izvršitelj</w:t>
      </w:r>
    </w:p>
    <w:p>
      <w:pPr>
        <w:pStyle w:val="Normal"/>
        <w:numPr>
          <w:ilvl w:val="0"/>
          <w:numId w:val="7"/>
        </w:numPr>
        <w:spacing w:lineRule="auto" w:line="276" w:before="0" w:after="159"/>
        <w:rPr>
          <w:lang w:val="hr-HR"/>
        </w:rPr>
      </w:pPr>
      <w:r>
        <w:rPr>
          <w:rFonts w:eastAsia="游明朝" w:cs="Arial" w:cstheme="minorBidi" w:eastAsiaTheme="minorEastAsia"/>
          <w:b/>
          <w:bCs/>
          <w:lang w:val="hr-HR"/>
        </w:rPr>
        <w:t>Predmetni stručnjak  9</w:t>
      </w:r>
      <w:r>
        <w:rPr>
          <w:rFonts w:eastAsia="游明朝" w:cs="Arial" w:cstheme="minorBidi" w:eastAsiaTheme="minorEastAsia"/>
          <w:lang w:val="hr-HR"/>
        </w:rPr>
        <w:t xml:space="preserve"> za recenziju predmetnog sadržaja Fizika 3 i Fizika 4 za 3. i 4. razred gimnazije – 1 izvršitelj</w:t>
      </w:r>
    </w:p>
    <w:p>
      <w:pPr>
        <w:pStyle w:val="Normal"/>
        <w:spacing w:lineRule="auto" w:line="276" w:before="0" w:after="0"/>
        <w:rPr>
          <w:lang w:val="hr-HR"/>
        </w:rPr>
      </w:pPr>
      <w:r>
        <w:rPr>
          <w:lang w:val="hr-HR"/>
        </w:rPr>
      </w:r>
    </w:p>
    <w:p>
      <w:pPr>
        <w:pStyle w:val="Heading2"/>
        <w:spacing w:lineRule="auto" w:line="276"/>
        <w:rPr>
          <w:lang w:val="hr-HR"/>
        </w:rPr>
      </w:pPr>
      <w:r>
        <w:rPr>
          <w:lang w:val="hr-HR"/>
        </w:rPr>
      </w:r>
      <w:r>
        <w:br w:type="page"/>
      </w:r>
    </w:p>
    <w:p>
      <w:pPr>
        <w:pStyle w:val="Heading2"/>
        <w:spacing w:lineRule="auto" w:line="276"/>
        <w:rPr>
          <w:lang w:val="hr-HR"/>
        </w:rPr>
      </w:pPr>
      <w:r>
        <w:rPr>
          <w:lang w:val="hr-HR"/>
        </w:rPr>
        <w:t xml:space="preserve">Kemija </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b/>
          <w:b/>
          <w:bCs/>
          <w:lang w:val="hr-HR"/>
        </w:rPr>
      </w:pPr>
      <w:r>
        <w:rPr>
          <w:rFonts w:eastAsia="游明朝" w:cs="Arial" w:cstheme="minorBidi" w:eastAsiaTheme="minorEastAsia"/>
          <w:b/>
          <w:bCs/>
          <w:lang w:val="hr-HR"/>
        </w:rPr>
        <w:t>Izrada predmetnih sadržaja</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numPr>
          <w:ilvl w:val="0"/>
          <w:numId w:val="10"/>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1</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Kemija 7 za 7. razred osnovne škole – 1 izvršitelj</w:t>
      </w:r>
    </w:p>
    <w:p>
      <w:pPr>
        <w:pStyle w:val="Normal"/>
        <w:numPr>
          <w:ilvl w:val="0"/>
          <w:numId w:val="10"/>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2</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Kemija 8 za 8. razred osnovne škole – 1 izvršitelj</w:t>
      </w:r>
    </w:p>
    <w:p>
      <w:pPr>
        <w:pStyle w:val="Normal"/>
        <w:numPr>
          <w:ilvl w:val="0"/>
          <w:numId w:val="10"/>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3</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Kemija 1 za 1. razred gimnazije – 1 izvršitelj</w:t>
      </w:r>
    </w:p>
    <w:p>
      <w:pPr>
        <w:pStyle w:val="Normal"/>
        <w:numPr>
          <w:ilvl w:val="0"/>
          <w:numId w:val="10"/>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4</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Kemija 2 za 2. razred gimnazije – 1 izvršitelj</w:t>
      </w:r>
    </w:p>
    <w:p>
      <w:pPr>
        <w:pStyle w:val="Normal"/>
        <w:numPr>
          <w:ilvl w:val="0"/>
          <w:numId w:val="10"/>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5</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Kemija 3 za 3. razred gimnazije – 1 izvršitelj</w:t>
      </w:r>
    </w:p>
    <w:p>
      <w:pPr>
        <w:pStyle w:val="Normal"/>
        <w:numPr>
          <w:ilvl w:val="0"/>
          <w:numId w:val="10"/>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6</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Kemija 4 za 4. razred gimnazije – 1 izvršitelj</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spacing w:lineRule="auto" w:line="276" w:before="0" w:after="159"/>
        <w:rPr>
          <w:lang w:val="hr-HR"/>
        </w:rPr>
      </w:pPr>
      <w:r>
        <w:rPr>
          <w:rFonts w:eastAsia="游明朝" w:cs="Arial" w:cstheme="minorBidi" w:eastAsiaTheme="minorEastAsia"/>
          <w:b/>
          <w:bCs/>
          <w:lang w:val="hr-HR"/>
        </w:rPr>
        <w:t>Recenzija predmetnih sadržaja</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numPr>
          <w:ilvl w:val="0"/>
          <w:numId w:val="11"/>
        </w:numPr>
        <w:spacing w:lineRule="auto" w:line="276" w:before="0" w:after="159"/>
        <w:rPr>
          <w:lang w:val="hr-HR"/>
        </w:rPr>
      </w:pPr>
      <w:r>
        <w:rPr>
          <w:rFonts w:eastAsia="游明朝" w:cs="Arial" w:cstheme="minorBidi" w:eastAsiaTheme="minorEastAsia"/>
          <w:b/>
          <w:bCs/>
          <w:lang w:val="hr-HR"/>
        </w:rPr>
        <w:t>Predmetni stručnjak  7</w:t>
      </w:r>
      <w:r>
        <w:rPr>
          <w:rFonts w:eastAsia="游明朝" w:cs="Arial" w:cstheme="minorBidi" w:eastAsiaTheme="minorEastAsia"/>
          <w:lang w:val="hr-HR"/>
        </w:rPr>
        <w:t xml:space="preserve"> za recenziju predmetnog sadržaja Kemija 7 i Kemija 8 za 7. i 8. razred osnovne škole – 1 izvršitelj</w:t>
      </w:r>
    </w:p>
    <w:p>
      <w:pPr>
        <w:pStyle w:val="Normal"/>
        <w:numPr>
          <w:ilvl w:val="0"/>
          <w:numId w:val="11"/>
        </w:numPr>
        <w:spacing w:lineRule="auto" w:line="276" w:before="0" w:after="159"/>
        <w:rPr>
          <w:lang w:val="hr-HR"/>
        </w:rPr>
      </w:pPr>
      <w:r>
        <w:rPr>
          <w:rFonts w:eastAsia="游明朝" w:cs="Arial" w:cstheme="minorBidi" w:eastAsiaTheme="minorEastAsia"/>
          <w:b/>
          <w:bCs/>
          <w:lang w:val="hr-HR"/>
        </w:rPr>
        <w:t>Predmetni stručnjak  8</w:t>
      </w:r>
      <w:r>
        <w:rPr>
          <w:rFonts w:eastAsia="游明朝" w:cs="Arial" w:cstheme="minorBidi" w:eastAsiaTheme="minorEastAsia"/>
          <w:lang w:val="hr-HR"/>
        </w:rPr>
        <w:t xml:space="preserve"> za recenziju predmetnog sadržaja Kemija 1 i Kemija 2 za 1. i 2. razred gimnazije – 1 izvršitelj</w:t>
      </w:r>
    </w:p>
    <w:p>
      <w:pPr>
        <w:pStyle w:val="Normal"/>
        <w:numPr>
          <w:ilvl w:val="0"/>
          <w:numId w:val="11"/>
        </w:numPr>
        <w:spacing w:lineRule="auto" w:line="276" w:before="0" w:after="159"/>
        <w:rPr>
          <w:lang w:val="hr-HR"/>
        </w:rPr>
      </w:pPr>
      <w:r>
        <w:rPr>
          <w:rFonts w:eastAsia="游明朝" w:cs="Arial" w:cstheme="minorBidi" w:eastAsiaTheme="minorEastAsia"/>
          <w:b/>
          <w:bCs/>
          <w:lang w:val="hr-HR"/>
        </w:rPr>
        <w:t>Predmetni stručnjak  9</w:t>
      </w:r>
      <w:r>
        <w:rPr>
          <w:rFonts w:eastAsia="游明朝" w:cs="Arial" w:cstheme="minorBidi" w:eastAsiaTheme="minorEastAsia"/>
          <w:lang w:val="hr-HR"/>
        </w:rPr>
        <w:t xml:space="preserve"> za recenziju predmetnog sadržaja Kemija 3 i Kemija 4 za 3. i 4. razred gimnazije – 1 izvršitelj</w:t>
      </w:r>
      <w:r>
        <w:br w:type="page"/>
      </w:r>
    </w:p>
    <w:p>
      <w:pPr>
        <w:pStyle w:val="Heading2"/>
        <w:spacing w:lineRule="auto" w:line="276"/>
        <w:rPr>
          <w:lang w:val="hr-HR"/>
        </w:rPr>
      </w:pPr>
      <w:r>
        <w:rPr>
          <w:lang w:val="hr-HR"/>
        </w:rPr>
        <w:t xml:space="preserve">Biologija </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b/>
          <w:b/>
          <w:bCs/>
          <w:lang w:val="hr-HR"/>
        </w:rPr>
      </w:pPr>
      <w:r>
        <w:rPr>
          <w:rFonts w:eastAsia="游明朝" w:cs="Arial" w:cstheme="minorBidi" w:eastAsiaTheme="minorEastAsia"/>
          <w:b/>
          <w:bCs/>
          <w:lang w:val="hr-HR"/>
        </w:rPr>
        <w:t>Izrada predmetnih sadržaja</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numPr>
          <w:ilvl w:val="0"/>
          <w:numId w:val="8"/>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1</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Biologija 7 za 7. razred osnovne škole – 1 izvršitelj</w:t>
      </w:r>
    </w:p>
    <w:p>
      <w:pPr>
        <w:pStyle w:val="Normal"/>
        <w:numPr>
          <w:ilvl w:val="0"/>
          <w:numId w:val="8"/>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2</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Biologija 8 za 8. razred osnovne škole – 1 izvršitelj</w:t>
      </w:r>
    </w:p>
    <w:p>
      <w:pPr>
        <w:pStyle w:val="Normal"/>
        <w:numPr>
          <w:ilvl w:val="0"/>
          <w:numId w:val="8"/>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3</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Biologija 1 za 1. razred gimnazije – 1 izvršitelj</w:t>
      </w:r>
    </w:p>
    <w:p>
      <w:pPr>
        <w:pStyle w:val="Normal"/>
        <w:numPr>
          <w:ilvl w:val="0"/>
          <w:numId w:val="8"/>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4</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Biologija 2 za 2. razred gimnazije – 1 izvršitelj</w:t>
      </w:r>
    </w:p>
    <w:p>
      <w:pPr>
        <w:pStyle w:val="Normal"/>
        <w:numPr>
          <w:ilvl w:val="0"/>
          <w:numId w:val="8"/>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5</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Biologija 3 za 3. razred gimnazije – 1 izvršitelj</w:t>
      </w:r>
    </w:p>
    <w:p>
      <w:pPr>
        <w:pStyle w:val="Normal"/>
        <w:numPr>
          <w:ilvl w:val="0"/>
          <w:numId w:val="8"/>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6</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Biologija 4 za 4. razred gimnazije – 1 izvršitelj</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spacing w:lineRule="auto" w:line="276" w:before="0" w:after="159"/>
        <w:rPr>
          <w:lang w:val="hr-HR"/>
        </w:rPr>
      </w:pPr>
      <w:r>
        <w:rPr>
          <w:rFonts w:eastAsia="游明朝" w:cs="Arial" w:cstheme="minorBidi" w:eastAsiaTheme="minorEastAsia"/>
          <w:b/>
          <w:bCs/>
          <w:lang w:val="hr-HR"/>
        </w:rPr>
        <w:t>Recenzija predmetnih sadržaja</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numPr>
          <w:ilvl w:val="0"/>
          <w:numId w:val="9"/>
        </w:numPr>
        <w:spacing w:lineRule="auto" w:line="276" w:before="0" w:after="159"/>
        <w:rPr>
          <w:lang w:val="hr-HR"/>
        </w:rPr>
      </w:pPr>
      <w:r>
        <w:rPr>
          <w:rFonts w:eastAsia="游明朝" w:cs="Arial" w:cstheme="minorBidi" w:eastAsiaTheme="minorEastAsia"/>
          <w:b/>
          <w:bCs/>
          <w:lang w:val="hr-HR"/>
        </w:rPr>
        <w:t>Predmetni stručnjak  7</w:t>
      </w:r>
      <w:r>
        <w:rPr>
          <w:rFonts w:eastAsia="游明朝" w:cs="Arial" w:cstheme="minorBidi" w:eastAsiaTheme="minorEastAsia"/>
          <w:lang w:val="hr-HR"/>
        </w:rPr>
        <w:t xml:space="preserve"> za recenziju predmetnog sadržaja Biologija 7 i Biologija 8 za 7. i 8. razred osnovne škole – 1 izvršitelj</w:t>
      </w:r>
    </w:p>
    <w:p>
      <w:pPr>
        <w:pStyle w:val="Normal"/>
        <w:numPr>
          <w:ilvl w:val="0"/>
          <w:numId w:val="9"/>
        </w:numPr>
        <w:spacing w:lineRule="auto" w:line="276" w:before="0" w:after="159"/>
        <w:rPr>
          <w:lang w:val="hr-HR"/>
        </w:rPr>
      </w:pPr>
      <w:r>
        <w:rPr>
          <w:rFonts w:eastAsia="游明朝" w:cs="Arial" w:cstheme="minorBidi" w:eastAsiaTheme="minorEastAsia"/>
          <w:b/>
          <w:bCs/>
          <w:lang w:val="hr-HR"/>
        </w:rPr>
        <w:t>Predmetni stručnjak  8</w:t>
      </w:r>
      <w:r>
        <w:rPr>
          <w:rFonts w:eastAsia="游明朝" w:cs="Arial" w:cstheme="minorBidi" w:eastAsiaTheme="minorEastAsia"/>
          <w:lang w:val="hr-HR"/>
        </w:rPr>
        <w:t xml:space="preserve"> za recenziju predmetnog sadržaja Biologija 1 i Biologija 2 za 1. i 2. razred gimnazije – 1 izvršitelj</w:t>
      </w:r>
    </w:p>
    <w:p>
      <w:pPr>
        <w:pStyle w:val="Normal"/>
        <w:numPr>
          <w:ilvl w:val="0"/>
          <w:numId w:val="9"/>
        </w:numPr>
        <w:spacing w:lineRule="auto" w:line="276" w:before="0" w:after="159"/>
        <w:rPr>
          <w:lang w:val="hr-HR"/>
        </w:rPr>
      </w:pPr>
      <w:r>
        <w:rPr>
          <w:rFonts w:eastAsia="游明朝" w:cs="Arial" w:cstheme="minorBidi" w:eastAsiaTheme="minorEastAsia"/>
          <w:b/>
          <w:bCs/>
          <w:lang w:val="hr-HR"/>
        </w:rPr>
        <w:t>Predmetni stručnjak  9</w:t>
      </w:r>
      <w:r>
        <w:rPr>
          <w:rFonts w:eastAsia="游明朝" w:cs="Arial" w:cstheme="minorBidi" w:eastAsiaTheme="minorEastAsia"/>
          <w:lang w:val="hr-HR"/>
        </w:rPr>
        <w:t xml:space="preserve"> za recenziju predmetnog sadržaja Biologija 3 i Biologija 4 za 3. i 4. razred gimnazije – 1 izvršitelj</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r>
        <w:br w:type="page"/>
      </w:r>
    </w:p>
    <w:p>
      <w:pPr>
        <w:pStyle w:val="Heading2"/>
        <w:spacing w:lineRule="auto" w:line="276"/>
        <w:rPr>
          <w:lang w:val="hr-HR"/>
        </w:rPr>
      </w:pPr>
      <w:r>
        <w:rPr>
          <w:lang w:val="hr-HR"/>
        </w:rPr>
        <w:t xml:space="preserve">Priroda i društvo </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b/>
          <w:b/>
          <w:bCs/>
          <w:lang w:val="hr-HR"/>
        </w:rPr>
      </w:pPr>
      <w:r>
        <w:rPr>
          <w:rFonts w:eastAsia="游明朝" w:cs="Arial" w:cstheme="minorBidi" w:eastAsiaTheme="minorEastAsia"/>
          <w:b/>
          <w:bCs/>
          <w:lang w:val="hr-HR"/>
        </w:rPr>
        <w:t>Izrada predmetnih sadržaja</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numPr>
          <w:ilvl w:val="0"/>
          <w:numId w:val="12"/>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1</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Priroda i društvo 5 za 5. razred osnovne škole – 1 izvršitelj</w:t>
      </w:r>
    </w:p>
    <w:p>
      <w:pPr>
        <w:pStyle w:val="Normal"/>
        <w:numPr>
          <w:ilvl w:val="0"/>
          <w:numId w:val="12"/>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2</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Priroda i društvo 6 za 6. razred osnovne škole – 1 izvršitelj</w:t>
      </w:r>
    </w:p>
    <w:p>
      <w:pPr>
        <w:pStyle w:val="Normal"/>
        <w:spacing w:lineRule="auto" w:line="276" w:before="0" w:after="159"/>
        <w:ind w:left="720" w:hanging="0"/>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spacing w:lineRule="auto" w:line="276" w:before="0" w:after="159"/>
        <w:rPr>
          <w:lang w:val="hr-HR"/>
        </w:rPr>
      </w:pPr>
      <w:r>
        <w:rPr>
          <w:rFonts w:eastAsia="游明朝" w:cs="Arial" w:cstheme="minorBidi" w:eastAsiaTheme="minorEastAsia"/>
          <w:b/>
          <w:bCs/>
          <w:lang w:val="hr-HR"/>
        </w:rPr>
        <w:t>Recenzija predmetnih sadržaja</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numPr>
          <w:ilvl w:val="0"/>
          <w:numId w:val="13"/>
        </w:numPr>
        <w:spacing w:lineRule="auto" w:line="276" w:before="0" w:after="159"/>
        <w:rPr>
          <w:lang w:val="hr-HR"/>
        </w:rPr>
      </w:pPr>
      <w:r>
        <w:rPr>
          <w:rFonts w:eastAsia="游明朝" w:cs="Arial" w:cstheme="minorBidi" w:eastAsiaTheme="minorEastAsia"/>
          <w:b/>
          <w:bCs/>
          <w:lang w:val="hr-HR"/>
        </w:rPr>
        <w:t>Predmetni stručnjak  3</w:t>
      </w:r>
      <w:r>
        <w:rPr>
          <w:rFonts w:eastAsia="游明朝" w:cs="Arial" w:cstheme="minorBidi" w:eastAsiaTheme="minorEastAsia"/>
          <w:lang w:val="hr-HR"/>
        </w:rPr>
        <w:t xml:space="preserve"> za recenziju predmetnog sadržaja </w:t>
      </w:r>
      <w:r>
        <w:rPr>
          <w:rFonts w:eastAsia="游明朝" w:cs="Arial" w:cstheme="minorBidi" w:eastAsiaTheme="minorEastAsia"/>
          <w:color w:val="000000" w:themeColor="text1" w:themeShade="ff" w:themeTint="ff"/>
          <w:lang w:val="hr-HR"/>
        </w:rPr>
        <w:t>Priroda i društvo 5 i Priroda i društvo 6</w:t>
      </w:r>
      <w:r>
        <w:rPr>
          <w:rFonts w:eastAsia="游明朝" w:cs="Arial" w:cstheme="minorBidi" w:eastAsiaTheme="minorEastAsia"/>
          <w:lang w:val="hr-HR"/>
        </w:rPr>
        <w:t xml:space="preserve"> za 5. i 6. razred osnovne škole – 1 izvršitelj</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r>
        <w:br w:type="page"/>
      </w:r>
    </w:p>
    <w:p>
      <w:pPr>
        <w:pStyle w:val="Heading2"/>
        <w:spacing w:lineRule="auto" w:line="276"/>
        <w:rPr>
          <w:lang w:val="hr-HR"/>
        </w:rPr>
      </w:pPr>
      <w:r>
        <w:rPr>
          <w:lang w:val="hr-HR"/>
        </w:rPr>
        <w:t xml:space="preserve">Likovna kultura </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b/>
          <w:b/>
          <w:bCs/>
          <w:lang w:val="hr-HR"/>
        </w:rPr>
      </w:pPr>
      <w:r>
        <w:rPr>
          <w:rFonts w:eastAsia="游明朝" w:cs="Arial" w:cstheme="minorBidi" w:eastAsiaTheme="minorEastAsia"/>
          <w:b/>
          <w:bCs/>
          <w:lang w:val="hr-HR"/>
        </w:rPr>
        <w:t>Izrada predmetnih sadržaja</w:t>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numPr>
          <w:ilvl w:val="0"/>
          <w:numId w:val="15"/>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1</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Likovna kultura 1 za 1. razred gimnazije – 1 izvršitelj</w:t>
      </w:r>
    </w:p>
    <w:p>
      <w:pPr>
        <w:pStyle w:val="Normal"/>
        <w:numPr>
          <w:ilvl w:val="0"/>
          <w:numId w:val="15"/>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2</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Likovna kultura 2 za 2. razred gimnazije – 1 izvršitelj</w:t>
      </w:r>
    </w:p>
    <w:p>
      <w:pPr>
        <w:pStyle w:val="Normal"/>
        <w:numPr>
          <w:ilvl w:val="0"/>
          <w:numId w:val="15"/>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3</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Likovna kultura 3 za 3. razred gimnazije – 1 izvršitelj</w:t>
      </w:r>
    </w:p>
    <w:p>
      <w:pPr>
        <w:pStyle w:val="Normal"/>
        <w:numPr>
          <w:ilvl w:val="0"/>
          <w:numId w:val="15"/>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4</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Likovna kultura 4 za 4. razred gimnazije – 1 izvršitelj</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spacing w:lineRule="auto" w:line="276" w:before="0" w:after="159"/>
        <w:rPr>
          <w:lang w:val="hr-HR"/>
        </w:rPr>
      </w:pPr>
      <w:r>
        <w:rPr>
          <w:rFonts w:eastAsia="游明朝" w:cs="Arial" w:cstheme="minorBidi" w:eastAsiaTheme="minorEastAsia"/>
          <w:b/>
          <w:bCs/>
          <w:lang w:val="hr-HR"/>
        </w:rPr>
        <w:t>Recenzija predmetnih sadržaja</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numPr>
          <w:ilvl w:val="0"/>
          <w:numId w:val="14"/>
        </w:numPr>
        <w:spacing w:lineRule="auto" w:line="276" w:before="0" w:after="159"/>
        <w:rPr>
          <w:lang w:val="hr-HR"/>
        </w:rPr>
      </w:pPr>
      <w:r>
        <w:rPr>
          <w:rFonts w:eastAsia="游明朝" w:cs="Arial" w:cstheme="minorBidi" w:eastAsiaTheme="minorEastAsia"/>
          <w:b/>
          <w:bCs/>
          <w:lang w:val="hr-HR"/>
        </w:rPr>
        <w:t>Predmetni stručnjak  5</w:t>
      </w:r>
      <w:r>
        <w:rPr>
          <w:rFonts w:eastAsia="游明朝" w:cs="Arial" w:cstheme="minorBidi" w:eastAsiaTheme="minorEastAsia"/>
          <w:lang w:val="hr-HR"/>
        </w:rPr>
        <w:t xml:space="preserve"> za recenziju predmetnog sadržaja Likovna kultura 1 i Likovna kultura 2 za 1. i 2. razred gimnazije – 1 izvršitelj</w:t>
      </w:r>
    </w:p>
    <w:p>
      <w:pPr>
        <w:pStyle w:val="Normal"/>
        <w:numPr>
          <w:ilvl w:val="0"/>
          <w:numId w:val="14"/>
        </w:numPr>
        <w:spacing w:lineRule="auto" w:line="276" w:before="0" w:after="159"/>
        <w:rPr>
          <w:lang w:val="hr-HR"/>
        </w:rPr>
      </w:pPr>
      <w:r>
        <w:rPr>
          <w:rFonts w:eastAsia="游明朝" w:cs="Arial" w:cstheme="minorBidi" w:eastAsiaTheme="minorEastAsia"/>
          <w:b/>
          <w:bCs/>
          <w:lang w:val="hr-HR"/>
        </w:rPr>
        <w:t>Predmetni stručnjak  6</w:t>
      </w:r>
      <w:r>
        <w:rPr>
          <w:rFonts w:eastAsia="游明朝" w:cs="Arial" w:cstheme="minorBidi" w:eastAsiaTheme="minorEastAsia"/>
          <w:lang w:val="hr-HR"/>
        </w:rPr>
        <w:t xml:space="preserve"> za recenziju predmetnog sadržaja Likovna kultura 3 i Likovna kultura 4 za 3. i 4. razred gimnazije – 1 izvršitelj</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r>
        <w:br w:type="page"/>
      </w:r>
    </w:p>
    <w:p>
      <w:pPr>
        <w:pStyle w:val="Heading2"/>
        <w:spacing w:lineRule="auto" w:line="276"/>
        <w:rPr>
          <w:lang w:val="hr-HR"/>
        </w:rPr>
      </w:pPr>
      <w:r>
        <w:rPr>
          <w:lang w:val="hr-HR"/>
        </w:rPr>
        <w:t xml:space="preserve">Psihologija </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b/>
          <w:b/>
          <w:bCs/>
          <w:lang w:val="hr-HR"/>
        </w:rPr>
      </w:pPr>
      <w:r>
        <w:rPr>
          <w:rFonts w:eastAsia="游明朝" w:cs="Arial" w:cstheme="minorBidi" w:eastAsiaTheme="minorEastAsia"/>
          <w:b/>
          <w:bCs/>
          <w:lang w:val="hr-HR"/>
        </w:rPr>
        <w:t>Izrada predmetnih sadržaja</w:t>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numPr>
          <w:ilvl w:val="0"/>
          <w:numId w:val="17"/>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1</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Psihologija 2 za 2. razred gimnazije – 1 izvršitelj</w:t>
      </w:r>
    </w:p>
    <w:p>
      <w:pPr>
        <w:pStyle w:val="Normal"/>
        <w:numPr>
          <w:ilvl w:val="0"/>
          <w:numId w:val="17"/>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2</w:t>
      </w:r>
      <w:r>
        <w:rPr>
          <w:rFonts w:eastAsia="游明朝" w:cs="Arial" w:cstheme="minorBidi" w:eastAsiaTheme="minorEastAsia"/>
          <w:color w:val="000000" w:themeColor="text1" w:themeShade="ff" w:themeTint="ff"/>
          <w:lang w:val="hr-HR"/>
        </w:rPr>
        <w:t xml:space="preserve"> </w:t>
      </w:r>
      <w:r>
        <w:rPr>
          <w:rFonts w:eastAsia="游明朝" w:cs="Arial" w:cstheme="minorBidi" w:eastAsiaTheme="minorEastAsia"/>
          <w:b/>
          <w:bCs/>
          <w:color w:val="000000" w:themeColor="text1" w:themeShade="ff" w:themeTint="ff"/>
          <w:lang w:val="hr-HR"/>
        </w:rPr>
        <w:t xml:space="preserve"> </w:t>
      </w:r>
      <w:r>
        <w:rPr>
          <w:rFonts w:eastAsia="游明朝" w:cs="Arial" w:cstheme="minorBidi" w:eastAsiaTheme="minorEastAsia"/>
          <w:color w:val="000000" w:themeColor="text1" w:themeShade="ff" w:themeTint="ff"/>
          <w:lang w:val="hr-HR"/>
        </w:rPr>
        <w:t>za izradu predmetnog sadržaja Psihologija 3 za 3. razred gimnazije – 1 izvršitelj</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spacing w:lineRule="auto" w:line="276" w:before="0" w:after="159"/>
        <w:rPr>
          <w:lang w:val="hr-HR"/>
        </w:rPr>
      </w:pPr>
      <w:r>
        <w:rPr>
          <w:rFonts w:eastAsia="游明朝" w:cs="Arial" w:cstheme="minorBidi" w:eastAsiaTheme="minorEastAsia"/>
          <w:b/>
          <w:bCs/>
          <w:lang w:val="hr-HR"/>
        </w:rPr>
        <w:t>Recenzija predmetnih sadržaja</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numPr>
          <w:ilvl w:val="0"/>
          <w:numId w:val="16"/>
        </w:numPr>
        <w:spacing w:lineRule="auto" w:line="276" w:before="0" w:after="159"/>
        <w:rPr>
          <w:lang w:val="hr-HR"/>
        </w:rPr>
      </w:pPr>
      <w:r>
        <w:rPr>
          <w:rFonts w:eastAsia="游明朝" w:cs="Arial" w:cstheme="minorBidi" w:eastAsiaTheme="minorEastAsia"/>
          <w:b/>
          <w:bCs/>
          <w:lang w:val="hr-HR"/>
        </w:rPr>
        <w:t>Predmetni stručnjak  3</w:t>
      </w:r>
      <w:r>
        <w:rPr>
          <w:rFonts w:eastAsia="游明朝" w:cs="Arial" w:cstheme="minorBidi" w:eastAsiaTheme="minorEastAsia"/>
          <w:lang w:val="hr-HR"/>
        </w:rPr>
        <w:t xml:space="preserve"> za recenziju predmetnog sadržaja Psihologija 2 i Psihologija 3  za 2. i 3. razred gimnazije – 1 izvršitelj</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r>
        <w:br w:type="page"/>
      </w:r>
    </w:p>
    <w:p>
      <w:pPr>
        <w:pStyle w:val="Heading2"/>
        <w:spacing w:lineRule="auto" w:line="276"/>
        <w:rPr>
          <w:lang w:val="hr-HR"/>
        </w:rPr>
      </w:pPr>
      <w:r>
        <w:rPr>
          <w:lang w:val="hr-HR"/>
        </w:rPr>
        <w:t xml:space="preserve">Sociologija </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b/>
          <w:b/>
          <w:bCs/>
          <w:lang w:val="hr-HR"/>
        </w:rPr>
      </w:pPr>
      <w:r>
        <w:rPr>
          <w:rFonts w:eastAsia="游明朝" w:cs="Arial" w:cstheme="minorBidi" w:eastAsiaTheme="minorEastAsia"/>
          <w:b/>
          <w:bCs/>
          <w:lang w:val="hr-HR"/>
        </w:rPr>
        <w:t>Izrada predmetnih sadržaja</w:t>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numPr>
          <w:ilvl w:val="0"/>
          <w:numId w:val="19"/>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1</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Sociologija za 3. razred gimnazije – 1 izvršitelj</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spacing w:lineRule="auto" w:line="276" w:before="0" w:after="159"/>
        <w:rPr>
          <w:lang w:val="hr-HR"/>
        </w:rPr>
      </w:pPr>
      <w:r>
        <w:rPr>
          <w:rFonts w:eastAsia="游明朝" w:cs="Arial" w:cstheme="minorBidi" w:eastAsiaTheme="minorEastAsia"/>
          <w:b/>
          <w:bCs/>
          <w:lang w:val="hr-HR"/>
        </w:rPr>
        <w:t>Recenzija predmetnih sadržaja</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numPr>
          <w:ilvl w:val="0"/>
          <w:numId w:val="18"/>
        </w:numPr>
        <w:spacing w:lineRule="auto" w:line="276" w:before="0" w:after="159"/>
        <w:rPr>
          <w:lang w:val="hr-HR"/>
        </w:rPr>
      </w:pPr>
      <w:r>
        <w:rPr>
          <w:rFonts w:eastAsia="游明朝" w:cs="Arial" w:cstheme="minorBidi" w:eastAsiaTheme="minorEastAsia"/>
          <w:b/>
          <w:bCs/>
          <w:lang w:val="hr-HR"/>
        </w:rPr>
        <w:t>Predmetni stručnjak  2</w:t>
      </w:r>
      <w:r>
        <w:rPr>
          <w:rFonts w:eastAsia="游明朝" w:cs="Arial" w:cstheme="minorBidi" w:eastAsiaTheme="minorEastAsia"/>
          <w:lang w:val="hr-HR"/>
        </w:rPr>
        <w:t xml:space="preserve"> za recenziju predmetnog sadržaja </w:t>
      </w:r>
      <w:r>
        <w:rPr>
          <w:rFonts w:eastAsia="游明朝" w:cs="Arial" w:cstheme="minorBidi" w:eastAsiaTheme="minorEastAsia"/>
          <w:color w:val="000000" w:themeColor="text1" w:themeShade="ff" w:themeTint="ff"/>
          <w:lang w:val="hr-HR"/>
        </w:rPr>
        <w:t>Sociologija za 3. razred gimnazije – 1 izvršitelj</w:t>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Heading2"/>
        <w:spacing w:lineRule="auto" w:line="276"/>
        <w:rPr>
          <w:lang w:val="hr-HR"/>
        </w:rPr>
      </w:pPr>
      <w:r>
        <w:rPr>
          <w:lang w:val="hr-HR"/>
        </w:rPr>
        <w:t xml:space="preserve">Logika </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b/>
          <w:b/>
          <w:bCs/>
          <w:lang w:val="hr-HR"/>
        </w:rPr>
      </w:pPr>
      <w:r>
        <w:rPr>
          <w:rFonts w:eastAsia="游明朝" w:cs="Arial" w:cstheme="minorBidi" w:eastAsiaTheme="minorEastAsia"/>
          <w:b/>
          <w:bCs/>
          <w:lang w:val="hr-HR"/>
        </w:rPr>
        <w:t>Izrada predmetnih sadržaja</w:t>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numPr>
          <w:ilvl w:val="0"/>
          <w:numId w:val="21"/>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1</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Logika za 3. razred gimnazije – 1 izvršitelj</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spacing w:lineRule="auto" w:line="276" w:before="0" w:after="159"/>
        <w:rPr>
          <w:lang w:val="hr-HR"/>
        </w:rPr>
      </w:pPr>
      <w:r>
        <w:rPr>
          <w:rFonts w:eastAsia="游明朝" w:cs="Arial" w:cstheme="minorBidi" w:eastAsiaTheme="minorEastAsia"/>
          <w:b/>
          <w:bCs/>
          <w:lang w:val="hr-HR"/>
        </w:rPr>
        <w:t>Recenzija predmetnih sadržaja</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numPr>
          <w:ilvl w:val="0"/>
          <w:numId w:val="20"/>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2</w:t>
      </w:r>
      <w:r>
        <w:rPr>
          <w:rFonts w:eastAsia="游明朝" w:cs="Arial" w:cstheme="minorBidi" w:eastAsiaTheme="minorEastAsia"/>
          <w:color w:val="000000" w:themeColor="text1" w:themeShade="ff" w:themeTint="ff"/>
          <w:lang w:val="hr-HR"/>
        </w:rPr>
        <w:t xml:space="preserve"> za recenziju predmetnog sadržaja Logika za 3. razred gimnazije – 1 izvršitelj</w:t>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Heading2"/>
        <w:spacing w:lineRule="auto" w:line="276"/>
        <w:rPr>
          <w:lang w:val="hr-HR"/>
        </w:rPr>
      </w:pPr>
      <w:r>
        <w:rPr>
          <w:lang w:val="hr-HR"/>
        </w:rPr>
        <w:t xml:space="preserve">Filozofija </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b/>
          <w:b/>
          <w:bCs/>
          <w:lang w:val="hr-HR"/>
        </w:rPr>
      </w:pPr>
      <w:r>
        <w:rPr>
          <w:rFonts w:eastAsia="游明朝" w:cs="Arial" w:cstheme="minorBidi" w:eastAsiaTheme="minorEastAsia"/>
          <w:b/>
          <w:bCs/>
          <w:lang w:val="hr-HR"/>
        </w:rPr>
        <w:t>Izrada predmetnih sadržaja</w:t>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numPr>
          <w:ilvl w:val="0"/>
          <w:numId w:val="25"/>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1</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Filozofija za 4. razred gimnazije – 1 izvršitelj</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spacing w:lineRule="auto" w:line="276" w:before="0" w:after="159"/>
        <w:rPr>
          <w:lang w:val="hr-HR"/>
        </w:rPr>
      </w:pPr>
      <w:r>
        <w:rPr>
          <w:rFonts w:eastAsia="游明朝" w:cs="Arial" w:cstheme="minorBidi" w:eastAsiaTheme="minorEastAsia"/>
          <w:b/>
          <w:bCs/>
          <w:lang w:val="hr-HR"/>
        </w:rPr>
        <w:t>Recenzija predmetnih sadržaja</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numPr>
          <w:ilvl w:val="0"/>
          <w:numId w:val="22"/>
        </w:numPr>
        <w:spacing w:lineRule="auto" w:line="276" w:before="0" w:after="159"/>
        <w:rPr>
          <w:lang w:val="hr-HR"/>
        </w:rPr>
      </w:pPr>
      <w:r>
        <w:rPr>
          <w:rFonts w:eastAsia="游明朝" w:cs="Arial" w:cstheme="minorBidi" w:eastAsiaTheme="minorEastAsia"/>
          <w:b/>
          <w:bCs/>
          <w:lang w:val="hr-HR"/>
        </w:rPr>
        <w:t>Predmetni stručnjak  2</w:t>
      </w:r>
      <w:r>
        <w:rPr>
          <w:rFonts w:eastAsia="游明朝" w:cs="Arial" w:cstheme="minorBidi" w:eastAsiaTheme="minorEastAsia"/>
          <w:lang w:val="hr-HR"/>
        </w:rPr>
        <w:t xml:space="preserve"> za recenziju predmetnog sadržaja </w:t>
      </w:r>
      <w:r>
        <w:rPr>
          <w:rFonts w:eastAsia="游明朝" w:cs="Arial" w:cstheme="minorBidi" w:eastAsiaTheme="minorEastAsia"/>
          <w:color w:val="000000" w:themeColor="text1" w:themeShade="ff" w:themeTint="ff"/>
          <w:lang w:val="hr-HR"/>
        </w:rPr>
        <w:t>Filozofija za 4. razred gimnazije – 1 izvršitelj</w:t>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Heading2"/>
        <w:spacing w:lineRule="auto" w:line="276"/>
        <w:rPr>
          <w:lang w:val="hr-HR"/>
        </w:rPr>
      </w:pPr>
      <w:r>
        <w:rPr>
          <w:lang w:val="hr-HR"/>
        </w:rPr>
        <w:t>Politika i gospodarstvo</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spacing w:lineRule="auto" w:line="276" w:before="0" w:after="159"/>
        <w:rPr>
          <w:b/>
          <w:b/>
          <w:bCs/>
          <w:lang w:val="hr-HR"/>
        </w:rPr>
      </w:pPr>
      <w:r>
        <w:rPr>
          <w:rFonts w:eastAsia="游明朝" w:cs="Arial" w:cstheme="minorBidi" w:eastAsiaTheme="minorEastAsia"/>
          <w:b/>
          <w:bCs/>
          <w:lang w:val="hr-HR"/>
        </w:rPr>
        <w:t>Izrada predmetnih sadržaja</w:t>
      </w:r>
    </w:p>
    <w:p>
      <w:pPr>
        <w:pStyle w:val="Normal"/>
        <w:spacing w:lineRule="auto" w:line="276" w:before="0" w:after="159"/>
        <w:rPr>
          <w:rFonts w:ascii="Aptos" w:hAnsi="Aptos" w:eastAsia="游明朝" w:cs="Arial" w:asciiTheme="minorAscii" w:cstheme="minorBidi" w:eastAsiaTheme="minorEastAsia" w:hAnsiTheme="minorAscii"/>
          <w:color w:val="000000"/>
        </w:rPr>
      </w:pPr>
      <w:r>
        <w:rPr>
          <w:rFonts w:eastAsia="游明朝" w:cs="Arial" w:cstheme="minorBidi" w:eastAsiaTheme="minorEastAsia"/>
          <w:color w:val="000000"/>
        </w:rPr>
      </w:r>
    </w:p>
    <w:p>
      <w:pPr>
        <w:pStyle w:val="Normal"/>
        <w:numPr>
          <w:ilvl w:val="0"/>
          <w:numId w:val="23"/>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1</w:t>
      </w:r>
      <w:r>
        <w:rPr>
          <w:rFonts w:eastAsia="游明朝" w:cs="Arial" w:cstheme="minorBidi" w:eastAsiaTheme="minorEastAsia"/>
          <w:b/>
          <w:bCs/>
          <w:lang w:val="hr-HR"/>
        </w:rPr>
        <w:t xml:space="preserve"> </w:t>
      </w:r>
      <w:r>
        <w:rPr>
          <w:rFonts w:eastAsia="游明朝" w:cs="Arial" w:cstheme="minorBidi" w:eastAsiaTheme="minorEastAsia"/>
          <w:lang w:val="hr-HR"/>
        </w:rPr>
        <w:t>za izradu predmetnog sadržaja</w:t>
      </w:r>
      <w:r>
        <w:rPr>
          <w:rFonts w:eastAsia="游明朝" w:cs="Arial" w:cstheme="minorBidi" w:eastAsiaTheme="minorEastAsia"/>
          <w:color w:val="000000" w:themeColor="text1" w:themeShade="ff" w:themeTint="ff"/>
          <w:lang w:val="hr-HR"/>
        </w:rPr>
        <w:t xml:space="preserve"> Politika i gospodarstvo za 4. razred gimnazije – 1 izvršitelj</w:t>
      </w:r>
    </w:p>
    <w:p>
      <w:pPr>
        <w:pStyle w:val="Normal"/>
        <w:spacing w:lineRule="auto" w:line="276" w:before="0" w:after="159"/>
        <w:rPr>
          <w:rFonts w:ascii="Aptos" w:hAnsi="Aptos" w:eastAsia="游明朝" w:cs="Arial" w:asciiTheme="minorAscii" w:cstheme="minorBidi" w:eastAsiaTheme="minorEastAsia" w:hAnsiTheme="minorAscii"/>
          <w:b/>
          <w:b/>
          <w:bCs/>
        </w:rPr>
      </w:pPr>
      <w:r>
        <w:rPr>
          <w:rFonts w:eastAsia="游明朝" w:cs="Arial" w:cstheme="minorBidi" w:eastAsiaTheme="minorEastAsia"/>
          <w:b/>
          <w:bCs/>
        </w:rPr>
      </w:r>
    </w:p>
    <w:p>
      <w:pPr>
        <w:pStyle w:val="Normal"/>
        <w:spacing w:lineRule="auto" w:line="276" w:before="0" w:after="159"/>
        <w:rPr>
          <w:lang w:val="hr-HR"/>
        </w:rPr>
      </w:pPr>
      <w:r>
        <w:rPr>
          <w:rFonts w:eastAsia="游明朝" w:cs="Arial" w:cstheme="minorBidi" w:eastAsiaTheme="minorEastAsia"/>
          <w:b/>
          <w:bCs/>
          <w:lang w:val="hr-HR"/>
        </w:rPr>
        <w:t>Recenzija predmetnih sadržaja</w:t>
      </w:r>
    </w:p>
    <w:p>
      <w:pPr>
        <w:pStyle w:val="Normal"/>
        <w:spacing w:lineRule="auto" w:line="276" w:before="0" w:after="159"/>
        <w:rPr>
          <w:rFonts w:ascii="Aptos" w:hAnsi="Aptos" w:eastAsia="游明朝" w:cs="Arial" w:asciiTheme="minorAscii" w:cstheme="minorBidi" w:eastAsiaTheme="minorEastAsia" w:hAnsiTheme="minorAscii"/>
        </w:rPr>
      </w:pPr>
      <w:r>
        <w:rPr>
          <w:rFonts w:eastAsia="游明朝" w:cs="Arial" w:cstheme="minorBidi" w:eastAsiaTheme="minorEastAsia"/>
        </w:rPr>
      </w:r>
    </w:p>
    <w:p>
      <w:pPr>
        <w:pStyle w:val="Normal"/>
        <w:numPr>
          <w:ilvl w:val="0"/>
          <w:numId w:val="24"/>
        </w:numPr>
        <w:spacing w:lineRule="auto" w:line="276" w:before="0" w:after="159"/>
        <w:rPr>
          <w:lang w:val="hr-HR"/>
        </w:rPr>
      </w:pPr>
      <w:r>
        <w:rPr>
          <w:rFonts w:eastAsia="游明朝" w:cs="Arial" w:cstheme="minorBidi" w:eastAsiaTheme="minorEastAsia"/>
          <w:b/>
          <w:bCs/>
          <w:color w:val="000000" w:themeColor="text1" w:themeShade="ff" w:themeTint="ff"/>
          <w:lang w:val="hr-HR"/>
        </w:rPr>
        <w:t>Predmetni stručnjak  2</w:t>
      </w:r>
      <w:r>
        <w:rPr>
          <w:rFonts w:eastAsia="游明朝" w:cs="Arial" w:cstheme="minorBidi" w:eastAsiaTheme="minorEastAsia"/>
          <w:color w:val="000000" w:themeColor="text1" w:themeShade="ff" w:themeTint="ff"/>
          <w:lang w:val="hr-HR"/>
        </w:rPr>
        <w:t xml:space="preserve"> za recenziju predmetnog sadržaja Politika i gospodarstvo za 4. razred gimnazije – 1 izvršitelj</w:t>
      </w:r>
      <w:r>
        <w:br w:type="page"/>
      </w:r>
    </w:p>
    <w:p>
      <w:pPr>
        <w:pStyle w:val="Heading2"/>
        <w:spacing w:lineRule="auto" w:line="276"/>
        <w:rPr>
          <w:lang w:val="hr-HR"/>
        </w:rPr>
      </w:pPr>
      <w:r>
        <w:rPr>
          <w:rFonts w:eastAsia="游明朝" w:cs="Arial" w:ascii="Aptos" w:hAnsi="Aptos" w:asciiTheme="minorAscii" w:cstheme="minorBidi" w:eastAsiaTheme="minorEastAsia" w:hAnsiTheme="minorAscii"/>
          <w:sz w:val="28"/>
          <w:szCs w:val="28"/>
          <w:lang w:val="hr-HR"/>
        </w:rPr>
        <w:t>Zadaće predmetnog stručnjaka</w:t>
      </w:r>
    </w:p>
    <w:p>
      <w:pPr>
        <w:pStyle w:val="Normal"/>
        <w:spacing w:lineRule="auto" w:line="276"/>
        <w:rPr>
          <w:lang w:val="hr-HR"/>
        </w:rPr>
      </w:pPr>
      <w:r>
        <w:rPr>
          <w:rFonts w:eastAsia="游明朝" w:cs="Arial" w:cstheme="minorBidi" w:eastAsiaTheme="minorEastAsia"/>
          <w:lang w:val="hr-HR"/>
        </w:rPr>
        <w:t>Zadaće predmetnog stručnjaka - autora su sljedeće:</w:t>
      </w:r>
    </w:p>
    <w:p>
      <w:pPr>
        <w:pStyle w:val="Normal"/>
        <w:numPr>
          <w:ilvl w:val="0"/>
          <w:numId w:val="3"/>
        </w:numPr>
        <w:spacing w:lineRule="auto" w:line="276" w:before="0" w:after="0"/>
        <w:rPr>
          <w:lang w:val="hr-HR"/>
        </w:rPr>
      </w:pPr>
      <w:r>
        <w:rPr>
          <w:rFonts w:eastAsia="游明朝" w:cs="Arial" w:cstheme="minorBidi" w:eastAsiaTheme="minorEastAsia"/>
          <w:color w:val="000000" w:themeColor="text1" w:themeShade="ff" w:themeTint="ff"/>
          <w:lang w:val="hr-HR"/>
        </w:rPr>
        <w:t xml:space="preserve">Pregledati i </w:t>
      </w:r>
      <w:r>
        <w:rPr>
          <w:rFonts w:eastAsia="游明朝" w:cs="Arial" w:cstheme="minorBidi" w:eastAsiaTheme="minorEastAsia"/>
          <w:lang w:val="hr-HR"/>
        </w:rPr>
        <w:t>analizirati sadržaje izrađenih e-Škole DOS-ova</w:t>
      </w:r>
      <w:r>
        <w:rPr>
          <w:rFonts w:eastAsia="游明朝" w:cs="Arial" w:cstheme="minorBidi" w:eastAsiaTheme="minorEastAsia"/>
          <w:color w:val="000000" w:themeColor="text1" w:themeShade="ff" w:themeTint="ff"/>
          <w:lang w:val="hr-HR"/>
        </w:rPr>
        <w:t xml:space="preserve"> za koje je zadužen izraditi </w:t>
      </w:r>
      <w:r>
        <w:rPr>
          <w:rFonts w:eastAsia="游明朝" w:cs="Arial" w:cstheme="minorBidi" w:eastAsiaTheme="minorEastAsia"/>
          <w:lang w:val="hr-HR"/>
        </w:rPr>
        <w:t>predmetni sadržaj.</w:t>
      </w:r>
    </w:p>
    <w:p>
      <w:pPr>
        <w:pStyle w:val="Normal"/>
        <w:numPr>
          <w:ilvl w:val="0"/>
          <w:numId w:val="3"/>
        </w:numPr>
        <w:spacing w:lineRule="auto" w:line="276" w:before="0" w:after="0"/>
        <w:rPr>
          <w:lang w:val="hr-HR"/>
        </w:rPr>
      </w:pPr>
      <w:r>
        <w:rPr>
          <w:rFonts w:eastAsia="游明朝" w:cs="Arial" w:cstheme="minorBidi" w:eastAsiaTheme="minorEastAsia"/>
          <w:highlight w:val="white"/>
          <w:lang w:val="hr-HR"/>
        </w:rPr>
        <w:t>Procijeniti koji sadržaji postojećem u DOS-u nedostaju, nadopuniti postojeći sadržaj i dodati sadržaj novih jedinica koje nedostaju kako bi se osigurala pokrivenost 100% važećeg kurikuluma.</w:t>
      </w:r>
    </w:p>
    <w:p>
      <w:pPr>
        <w:pStyle w:val="Normal"/>
        <w:numPr>
          <w:ilvl w:val="0"/>
          <w:numId w:val="3"/>
        </w:numPr>
        <w:spacing w:lineRule="auto" w:line="276" w:before="0" w:after="0"/>
        <w:rPr>
          <w:lang w:val="hr-HR"/>
        </w:rPr>
      </w:pPr>
      <w:r>
        <w:rPr>
          <w:rFonts w:eastAsia="游明朝" w:cs="Arial" w:cstheme="minorBidi" w:eastAsiaTheme="minorEastAsia"/>
          <w:lang w:val="hr-HR"/>
        </w:rPr>
        <w:t xml:space="preserve">Izrađivati predmetne </w:t>
      </w:r>
      <w:r>
        <w:rPr>
          <w:rFonts w:eastAsia="游明朝" w:cs="Arial" w:cstheme="minorBidi" w:eastAsiaTheme="minorEastAsia"/>
          <w:color w:val="000000" w:themeColor="text1" w:themeShade="ff" w:themeTint="ff"/>
          <w:lang w:val="hr-HR"/>
        </w:rPr>
        <w:t>sadržaj</w:t>
      </w:r>
      <w:r>
        <w:rPr>
          <w:rFonts w:eastAsia="游明朝" w:cs="Arial" w:cstheme="minorBidi" w:eastAsiaTheme="minorEastAsia"/>
          <w:lang w:val="hr-HR"/>
        </w:rPr>
        <w:t xml:space="preserve">e, u tekstualnom obliku, </w:t>
      </w:r>
      <w:r>
        <w:rPr>
          <w:rFonts w:eastAsia="游明朝" w:cs="Arial" w:cstheme="minorBidi" w:eastAsiaTheme="minorEastAsia"/>
          <w:color w:val="000000" w:themeColor="text1" w:themeShade="ff" w:themeTint="ff"/>
          <w:lang w:val="hr-HR"/>
        </w:rPr>
        <w:t>prema vremenskom planu i uputama koj</w:t>
      </w:r>
      <w:r>
        <w:rPr>
          <w:rFonts w:eastAsia="游明朝" w:cs="Arial" w:cstheme="minorBidi" w:eastAsiaTheme="minorEastAsia"/>
          <w:lang w:val="hr-HR"/>
        </w:rPr>
        <w:t>e</w:t>
      </w:r>
      <w:r>
        <w:rPr>
          <w:rFonts w:eastAsia="游明朝" w:cs="Arial" w:cstheme="minorBidi" w:eastAsiaTheme="minorEastAsia"/>
          <w:color w:val="000000" w:themeColor="text1" w:themeShade="ff" w:themeTint="ff"/>
          <w:lang w:val="hr-HR"/>
        </w:rPr>
        <w:t xml:space="preserve"> će utvrditi osoba koju imenuj</w:t>
      </w:r>
      <w:r>
        <w:rPr>
          <w:rFonts w:eastAsia="游明朝" w:cs="Arial" w:cstheme="minorBidi" w:eastAsiaTheme="minorEastAsia"/>
          <w:lang w:val="hr-HR"/>
        </w:rPr>
        <w:t>e</w:t>
      </w:r>
      <w:r>
        <w:rPr>
          <w:rFonts w:eastAsia="游明朝" w:cs="Arial" w:cstheme="minorBidi" w:eastAsiaTheme="minorEastAsia"/>
          <w:color w:val="000000" w:themeColor="text1" w:themeShade="ff" w:themeTint="ff"/>
          <w:lang w:val="hr-HR"/>
        </w:rPr>
        <w:t xml:space="preserve"> CARNET.</w:t>
      </w:r>
    </w:p>
    <w:p>
      <w:pPr>
        <w:pStyle w:val="Normal"/>
        <w:numPr>
          <w:ilvl w:val="0"/>
          <w:numId w:val="3"/>
        </w:numPr>
        <w:spacing w:lineRule="auto" w:line="276" w:before="0" w:after="0"/>
        <w:rPr>
          <w:lang w:val="hr-HR"/>
        </w:rPr>
      </w:pPr>
      <w:r>
        <w:rPr>
          <w:rFonts w:eastAsia="游明朝" w:cs="Arial" w:cstheme="minorBidi" w:eastAsiaTheme="minorEastAsia"/>
          <w:lang w:val="hr-HR"/>
        </w:rPr>
        <w:t>Predmetni stručnjak je dužan doraditi, ispraviti i oblikovati isporučeni sadržaj, prema uputama recenzenta i CARNET-a.</w:t>
      </w:r>
    </w:p>
    <w:p>
      <w:pPr>
        <w:pStyle w:val="Normal"/>
        <w:numPr>
          <w:ilvl w:val="0"/>
          <w:numId w:val="3"/>
        </w:numPr>
        <w:spacing w:lineRule="auto" w:line="276" w:before="0" w:after="0"/>
        <w:rPr>
          <w:lang w:val="hr-HR"/>
        </w:rPr>
      </w:pPr>
      <w:r>
        <w:rPr>
          <w:rFonts w:eastAsia="游明朝" w:cs="Arial" w:cstheme="minorBidi" w:eastAsiaTheme="minorEastAsia"/>
          <w:color w:val="000000" w:themeColor="text1" w:themeShade="ff" w:themeTint="ff"/>
          <w:lang w:val="hr-HR"/>
        </w:rPr>
        <w:t>Redovito izvještavati osob</w:t>
      </w:r>
      <w:sdt>
        <w:sdtPr>
          <w:placeholder>
            <w:docPart w:val="DefaultPlaceholder_1081868574"/>
          </w:placeholder>
        </w:sdtPr>
        <w:sdtContent>
          <w:r>
            <w:rPr>
              <w:rFonts w:eastAsia="游明朝" w:cs="Arial" w:cstheme="minorBidi" w:eastAsiaTheme="minorEastAsia"/>
              <w:color w:val="000000" w:themeColor="text1" w:themeShade="ff" w:themeTint="ff"/>
              <w:lang w:val="hr-HR"/>
            </w:rPr>
          </w:r>
          <w:r>
            <w:rPr>
              <w:rFonts w:eastAsia="游明朝" w:cs="Arial" w:cstheme="minorBidi" w:eastAsiaTheme="minorEastAsia"/>
              <w:color w:val="000000" w:themeColor="text1" w:themeShade="ff" w:themeTint="ff"/>
              <w:lang w:val="hr-HR"/>
            </w:rPr>
            <w:t>u</w:t>
          </w:r>
        </w:sdtContent>
      </w:sdt>
      <w:r>
        <w:rPr>
          <w:rFonts w:eastAsia="游明朝" w:cs="Arial" w:cstheme="minorBidi" w:eastAsiaTheme="minorEastAsia"/>
          <w:color w:val="000000" w:themeColor="text1" w:themeShade="ff" w:themeTint="ff"/>
          <w:lang w:val="hr-HR"/>
        </w:rPr>
        <w:t xml:space="preserve"> koju imenuje CARNET o dinamici </w:t>
      </w:r>
      <w:r>
        <w:rPr>
          <w:rFonts w:eastAsia="游明朝" w:cs="Arial" w:cstheme="minorBidi" w:eastAsiaTheme="minorEastAsia"/>
          <w:lang w:val="hr-HR"/>
        </w:rPr>
        <w:t xml:space="preserve">izrade predmetnog </w:t>
      </w:r>
      <w:r>
        <w:rPr>
          <w:rFonts w:eastAsia="游明朝" w:cs="Arial" w:cstheme="minorBidi" w:eastAsiaTheme="minorEastAsia"/>
          <w:color w:val="000000" w:themeColor="text1" w:themeShade="ff" w:themeTint="ff"/>
          <w:lang w:val="hr-HR"/>
        </w:rPr>
        <w:t>sadržaja</w:t>
      </w:r>
      <w:r>
        <w:rPr>
          <w:rFonts w:eastAsia="游明朝" w:cs="Arial" w:cstheme="minorBidi" w:eastAsiaTheme="minorEastAsia"/>
          <w:highlight w:val="white"/>
          <w:lang w:val="hr-HR"/>
        </w:rPr>
        <w:t xml:space="preserve"> i komunicirati nejasnoće. </w:t>
      </w:r>
    </w:p>
    <w:p>
      <w:pPr>
        <w:pStyle w:val="Normal"/>
        <w:numPr>
          <w:ilvl w:val="0"/>
          <w:numId w:val="3"/>
        </w:numPr>
        <w:spacing w:lineRule="auto" w:line="276" w:before="0" w:after="0"/>
        <w:rPr>
          <w:lang w:val="hr-HR"/>
        </w:rPr>
      </w:pPr>
      <w:r>
        <w:rPr>
          <w:rFonts w:eastAsia="游明朝" w:cs="Arial" w:cstheme="minorBidi" w:eastAsiaTheme="minorEastAsia"/>
          <w:color w:val="000000" w:themeColor="text1" w:themeShade="ff" w:themeTint="ff"/>
          <w:lang w:val="hr-HR"/>
        </w:rPr>
        <w:t xml:space="preserve">Dostaviti </w:t>
      </w:r>
      <w:r>
        <w:rPr>
          <w:rFonts w:eastAsia="游明朝" w:cs="Arial" w:cstheme="minorBidi" w:eastAsiaTheme="minorEastAsia"/>
          <w:lang w:val="hr-HR"/>
        </w:rPr>
        <w:t xml:space="preserve">predmetni </w:t>
      </w:r>
      <w:r>
        <w:rPr>
          <w:rFonts w:eastAsia="游明朝" w:cs="Arial" w:cstheme="minorBidi" w:eastAsiaTheme="minorEastAsia"/>
          <w:color w:val="000000" w:themeColor="text1" w:themeShade="ff" w:themeTint="ff"/>
          <w:lang w:val="hr-HR"/>
        </w:rPr>
        <w:t xml:space="preserve">sadržaj, u tekstualnom obliku, </w:t>
      </w:r>
      <w:r>
        <w:rPr>
          <w:rFonts w:eastAsia="游明朝" w:cs="Arial" w:cstheme="minorBidi" w:eastAsiaTheme="minorEastAsia"/>
          <w:lang w:val="hr-HR"/>
        </w:rPr>
        <w:t>prema dogovorenoj dinamici isporuka.</w:t>
      </w:r>
    </w:p>
    <w:p>
      <w:pPr>
        <w:pStyle w:val="Normal"/>
        <w:numPr>
          <w:ilvl w:val="0"/>
          <w:numId w:val="3"/>
        </w:numPr>
        <w:spacing w:lineRule="auto" w:line="276" w:before="0" w:after="0"/>
        <w:rPr>
          <w:lang w:val="hr-HR"/>
        </w:rPr>
      </w:pPr>
      <w:sdt>
        <w:sdtPr>
          <w:placeholder>
            <w:docPart w:val="DefaultPlaceholder_1081868574"/>
          </w:placeholder>
        </w:sdtPr>
        <w:sdtContent>
          <w:r>
            <w:rPr/>
          </w:r>
          <w:r>
            <w:rPr/>
          </w:r>
        </w:sdtContent>
      </w:sdt>
      <w:r>
        <w:rPr>
          <w:rFonts w:eastAsia="游明朝" w:cs="Arial" w:cstheme="minorBidi" w:eastAsiaTheme="minorEastAsia"/>
          <w:color w:val="000000" w:themeColor="text1" w:themeShade="ff" w:themeTint="ff"/>
          <w:lang w:val="hr-HR"/>
        </w:rPr>
        <w:t>Stručnim i metodičkim znanjima doprinijeti kvalitet</w:t>
      </w:r>
      <w:r>
        <w:rPr>
          <w:rFonts w:eastAsia="游明朝" w:cs="Arial" w:cstheme="minorBidi" w:eastAsiaTheme="minorEastAsia"/>
          <w:lang w:val="hr-HR"/>
        </w:rPr>
        <w:t>i predmetnog sadržaja.</w:t>
      </w:r>
    </w:p>
    <w:p>
      <w:pPr>
        <w:pStyle w:val="Normal"/>
        <w:numPr>
          <w:ilvl w:val="0"/>
          <w:numId w:val="3"/>
        </w:numPr>
        <w:spacing w:lineRule="auto" w:line="276"/>
        <w:rPr>
          <w:lang w:val="hr-HR"/>
        </w:rPr>
      </w:pPr>
      <w:r>
        <w:rPr>
          <w:rFonts w:eastAsia="游明朝" w:cs="Arial" w:cstheme="minorBidi" w:eastAsiaTheme="minorEastAsia"/>
          <w:color w:val="000000" w:themeColor="text1" w:themeShade="ff" w:themeTint="ff"/>
          <w:lang w:val="hr-HR"/>
        </w:rPr>
        <w:t xml:space="preserve">Moralno odgovarati za </w:t>
      </w:r>
      <w:r>
        <w:rPr>
          <w:rFonts w:eastAsia="游明朝" w:cs="Arial" w:cstheme="minorBidi" w:eastAsiaTheme="minorEastAsia"/>
          <w:lang w:val="hr-HR"/>
        </w:rPr>
        <w:t>isporučene predmetne sadržaje.</w:t>
      </w:r>
    </w:p>
    <w:p>
      <w:pPr>
        <w:pStyle w:val="Normal"/>
        <w:spacing w:lineRule="auto" w:line="276"/>
        <w:rPr>
          <w:rFonts w:eastAsia="游明朝" w:cs="Arial" w:cstheme="minorBidi" w:eastAsiaTheme="minorEastAsia"/>
          <w:lang w:val="hr-HR"/>
        </w:rPr>
      </w:pPr>
      <w:r>
        <w:rPr>
          <w:rFonts w:eastAsia="游明朝" w:cs="Arial" w:cstheme="minorBidi" w:eastAsiaTheme="minorEastAsia"/>
          <w:lang w:val="hr-HR"/>
        </w:rPr>
      </w:r>
    </w:p>
    <w:p>
      <w:pPr>
        <w:pStyle w:val="Normal"/>
        <w:spacing w:lineRule="auto" w:line="276"/>
        <w:rPr>
          <w:lang w:val="hr-HR"/>
        </w:rPr>
      </w:pPr>
      <w:r>
        <w:rPr>
          <w:rFonts w:eastAsia="游明朝" w:cs="Arial" w:cstheme="minorBidi" w:eastAsiaTheme="minorEastAsia"/>
          <w:lang w:val="hr-HR"/>
        </w:rPr>
        <w:t>Zadaće predmetnog stručnjaka - recenzenta su sljedeće:</w:t>
      </w:r>
    </w:p>
    <w:p>
      <w:pPr>
        <w:pStyle w:val="ListParagraph"/>
        <w:numPr>
          <w:ilvl w:val="0"/>
          <w:numId w:val="1"/>
        </w:numPr>
        <w:bidi w:val="0"/>
        <w:spacing w:lineRule="auto" w:line="276" w:beforeAutospacing="0" w:before="0" w:afterAutospacing="0" w:after="0"/>
        <w:ind w:left="720" w:right="0" w:hanging="360"/>
        <w:contextualSpacing/>
        <w:jc w:val="left"/>
        <w:rPr>
          <w:rFonts w:eastAsia="游明朝" w:cs="Arial" w:cstheme="minorBidi" w:eastAsiaTheme="minorEastAsia"/>
          <w:color w:val="000000" w:themeColor="text1" w:themeShade="ff" w:themeTint="ff"/>
          <w:lang w:val="hr-HR"/>
        </w:rPr>
      </w:pPr>
      <w:r>
        <w:rPr>
          <w:rFonts w:eastAsia="游明朝" w:cs="Arial" w:cstheme="minorBidi" w:eastAsiaTheme="minorEastAsia"/>
          <w:color w:val="000000" w:themeColor="text1" w:themeShade="ff" w:themeTint="ff"/>
          <w:lang w:val="hr-HR"/>
        </w:rPr>
        <w:t>Pratiti izradu predmetnih sadržaja i pravovremeno davati komentare.</w:t>
      </w:r>
    </w:p>
    <w:p>
      <w:pPr>
        <w:pStyle w:val="ListParagraph"/>
        <w:numPr>
          <w:ilvl w:val="0"/>
          <w:numId w:val="1"/>
        </w:numPr>
        <w:bidi w:val="0"/>
        <w:spacing w:lineRule="auto" w:line="276" w:beforeAutospacing="0" w:before="0" w:afterAutospacing="0" w:after="0"/>
        <w:ind w:left="720" w:right="0" w:hanging="360"/>
        <w:contextualSpacing/>
        <w:jc w:val="left"/>
        <w:rPr>
          <w:rFonts w:eastAsia="游明朝" w:cs="Arial" w:cstheme="minorBidi" w:eastAsiaTheme="minorEastAsia"/>
          <w:lang w:val="hr-HR"/>
        </w:rPr>
      </w:pPr>
      <w:r>
        <w:rPr>
          <w:rFonts w:eastAsia="游明朝" w:cs="Arial" w:cstheme="minorBidi" w:eastAsiaTheme="minorEastAsia"/>
          <w:lang w:val="hr-HR"/>
        </w:rPr>
        <w:t>Provjeravati činjeničnu točnost navedenog u predmetnim sadržajima.</w:t>
      </w:r>
    </w:p>
    <w:p>
      <w:pPr>
        <w:pStyle w:val="ListParagraph"/>
        <w:numPr>
          <w:ilvl w:val="0"/>
          <w:numId w:val="1"/>
        </w:numPr>
        <w:bidi w:val="0"/>
        <w:spacing w:lineRule="auto" w:line="276" w:beforeAutospacing="0" w:before="0" w:afterAutospacing="0" w:after="0"/>
        <w:ind w:left="720" w:right="0" w:hanging="360"/>
        <w:contextualSpacing/>
        <w:jc w:val="left"/>
        <w:rPr>
          <w:rFonts w:eastAsia="游明朝" w:cs="Arial" w:cstheme="minorBidi" w:eastAsiaTheme="minorEastAsia"/>
          <w:lang w:val="hr-HR"/>
        </w:rPr>
      </w:pPr>
      <w:r>
        <w:rPr>
          <w:rFonts w:eastAsia="游明朝" w:cs="Arial" w:cstheme="minorBidi" w:eastAsiaTheme="minorEastAsia"/>
          <w:lang w:val="hr-HR"/>
        </w:rPr>
        <w:t>Provjeravati usklađenost izrađenog predmetnog sadržaja s kurikulumom.</w:t>
      </w:r>
    </w:p>
    <w:p>
      <w:pPr>
        <w:pStyle w:val="ListParagraph"/>
        <w:numPr>
          <w:ilvl w:val="0"/>
          <w:numId w:val="1"/>
        </w:numPr>
        <w:spacing w:lineRule="auto" w:line="276" w:before="0" w:after="0"/>
        <w:contextualSpacing/>
        <w:rPr>
          <w:lang w:val="hr-HR"/>
        </w:rPr>
      </w:pPr>
      <w:r>
        <w:rPr>
          <w:rFonts w:eastAsia="游明朝" w:cs="Arial" w:cstheme="minorBidi" w:eastAsiaTheme="minorEastAsia"/>
          <w:color w:val="000000" w:themeColor="text1" w:themeShade="ff" w:themeTint="ff"/>
          <w:lang w:val="hr-HR"/>
        </w:rPr>
        <w:t>Redovito izvještavati osob</w:t>
      </w:r>
      <w:sdt>
        <w:sdtPr>
          <w:placeholder>
            <w:docPart w:val="DefaultPlaceholder_1081868574"/>
          </w:placeholder>
        </w:sdtPr>
        <w:sdtContent>
          <w:r>
            <w:rPr>
              <w:rFonts w:eastAsia="游明朝" w:cs="Arial" w:cstheme="minorBidi" w:eastAsiaTheme="minorEastAsia"/>
              <w:color w:val="000000" w:themeColor="text1" w:themeShade="ff" w:themeTint="ff"/>
              <w:lang w:val="hr-HR"/>
            </w:rPr>
          </w:r>
          <w:r>
            <w:rPr>
              <w:rFonts w:eastAsia="游明朝" w:cs="Arial" w:cstheme="minorBidi" w:eastAsiaTheme="minorEastAsia"/>
              <w:color w:val="000000" w:themeColor="text1" w:themeShade="ff" w:themeTint="ff"/>
              <w:lang w:val="hr-HR"/>
            </w:rPr>
            <w:t>u</w:t>
          </w:r>
        </w:sdtContent>
      </w:sdt>
      <w:r>
        <w:rPr>
          <w:rFonts w:eastAsia="游明朝" w:cs="Arial" w:cstheme="minorBidi" w:eastAsiaTheme="minorEastAsia"/>
          <w:color w:val="000000" w:themeColor="text1" w:themeShade="ff" w:themeTint="ff"/>
          <w:lang w:val="hr-HR"/>
        </w:rPr>
        <w:t xml:space="preserve"> koju imenuje CARNET o dinamici </w:t>
      </w:r>
      <w:r>
        <w:rPr>
          <w:rFonts w:eastAsia="游明朝" w:cs="Arial" w:cstheme="minorBidi" w:eastAsiaTheme="minorEastAsia"/>
          <w:lang w:val="hr-HR"/>
        </w:rPr>
        <w:t xml:space="preserve">recenzije predmetnog </w:t>
      </w:r>
      <w:r>
        <w:rPr>
          <w:rFonts w:eastAsia="游明朝" w:cs="Arial" w:cstheme="minorBidi" w:eastAsiaTheme="minorEastAsia"/>
          <w:color w:val="000000" w:themeColor="text1" w:themeShade="ff" w:themeTint="ff"/>
          <w:lang w:val="hr-HR"/>
        </w:rPr>
        <w:t>sadržaja</w:t>
      </w:r>
      <w:r>
        <w:rPr>
          <w:rFonts w:eastAsia="游明朝" w:cs="Arial" w:cstheme="minorBidi" w:eastAsiaTheme="minorEastAsia"/>
          <w:lang w:val="hr-HR"/>
        </w:rPr>
        <w:t xml:space="preserve"> i komunicirati nejasnoće. </w:t>
      </w:r>
    </w:p>
    <w:p>
      <w:pPr>
        <w:pStyle w:val="ListParagraph"/>
        <w:numPr>
          <w:ilvl w:val="0"/>
          <w:numId w:val="1"/>
        </w:numPr>
        <w:spacing w:lineRule="auto" w:line="276" w:before="0" w:after="0"/>
        <w:contextualSpacing/>
        <w:rPr>
          <w:lang w:val="hr-HR"/>
        </w:rPr>
      </w:pPr>
      <w:r>
        <w:rPr>
          <w:rFonts w:eastAsia="游明朝" w:cs="Arial" w:cstheme="minorBidi" w:eastAsiaTheme="minorEastAsia"/>
          <w:color w:val="000000" w:themeColor="text1" w:themeShade="ff" w:themeTint="ff"/>
          <w:lang w:val="hr-HR"/>
        </w:rPr>
        <w:t xml:space="preserve">Dostaviti </w:t>
      </w:r>
      <w:r>
        <w:rPr>
          <w:rFonts w:eastAsia="游明朝" w:cs="Arial" w:cstheme="minorBidi" w:eastAsiaTheme="minorEastAsia"/>
          <w:lang w:val="hr-HR"/>
        </w:rPr>
        <w:t>recenziju</w:t>
      </w:r>
      <w:r>
        <w:rPr>
          <w:rFonts w:eastAsia="游明朝" w:cs="Arial" w:cstheme="minorBidi" w:eastAsiaTheme="minorEastAsia"/>
          <w:color w:val="000000" w:themeColor="text1" w:themeShade="ff" w:themeTint="ff"/>
          <w:lang w:val="hr-HR"/>
        </w:rPr>
        <w:t xml:space="preserve">, u tekstualnom obliku, </w:t>
      </w:r>
      <w:r>
        <w:rPr>
          <w:rFonts w:eastAsia="游明朝" w:cs="Arial" w:cstheme="minorBidi" w:eastAsiaTheme="minorEastAsia"/>
          <w:lang w:val="hr-HR"/>
        </w:rPr>
        <w:t>prema dogovorenoj dinamici isporuka.</w:t>
      </w:r>
    </w:p>
    <w:p>
      <w:pPr>
        <w:pStyle w:val="ListParagraph"/>
        <w:numPr>
          <w:ilvl w:val="0"/>
          <w:numId w:val="1"/>
        </w:numPr>
        <w:spacing w:lineRule="auto" w:line="276" w:before="0" w:after="0"/>
        <w:contextualSpacing/>
        <w:rPr>
          <w:lang w:val="hr-HR"/>
        </w:rPr>
      </w:pPr>
      <w:sdt>
        <w:sdtPr>
          <w:placeholder>
            <w:docPart w:val="DefaultPlaceholder_1081868574"/>
          </w:placeholder>
        </w:sdtPr>
        <w:sdtContent>
          <w:r>
            <w:rPr/>
          </w:r>
          <w:r>
            <w:rPr/>
          </w:r>
        </w:sdtContent>
      </w:sdt>
      <w:r>
        <w:rPr>
          <w:rFonts w:eastAsia="游明朝" w:cs="Arial" w:cstheme="minorBidi" w:eastAsiaTheme="minorEastAsia"/>
          <w:color w:val="000000" w:themeColor="text1" w:themeShade="ff" w:themeTint="ff"/>
          <w:lang w:val="hr-HR"/>
        </w:rPr>
        <w:t>Stručnim i metodičkim znanjima doprinijeti kvalitet</w:t>
      </w:r>
      <w:r>
        <w:rPr>
          <w:rFonts w:eastAsia="游明朝" w:cs="Arial" w:cstheme="minorBidi" w:eastAsiaTheme="minorEastAsia"/>
          <w:lang w:val="hr-HR"/>
        </w:rPr>
        <w:t>i predmetnog sadržaja.</w:t>
      </w:r>
    </w:p>
    <w:p>
      <w:pPr>
        <w:pStyle w:val="Normal"/>
        <w:spacing w:lineRule="auto" w:line="276"/>
        <w:rPr>
          <w:rFonts w:ascii="Aptos" w:hAnsi="Aptos" w:eastAsia="游明朝" w:cs="Arial" w:asciiTheme="minorAscii" w:cstheme="minorBidi" w:eastAsiaTheme="minorEastAsia" w:hAnsiTheme="minorAscii"/>
          <w:lang w:val="hr-HR"/>
        </w:rPr>
      </w:pPr>
      <w:r>
        <w:rPr>
          <w:rFonts w:eastAsia="游明朝" w:cs="Arial" w:cstheme="minorBidi" w:eastAsiaTheme="minorEastAsia"/>
          <w:lang w:val="hr-HR"/>
        </w:rPr>
      </w:r>
    </w:p>
    <w:p>
      <w:pPr>
        <w:pStyle w:val="Heading2"/>
        <w:spacing w:lineRule="auto" w:line="276"/>
        <w:rPr>
          <w:lang w:val="hr-HR"/>
        </w:rPr>
      </w:pPr>
      <w:r>
        <w:rPr>
          <w:rFonts w:eastAsia="游明朝" w:cs="Arial" w:ascii="Aptos" w:hAnsi="Aptos" w:asciiTheme="minorAscii" w:cstheme="minorBidi" w:eastAsiaTheme="minorEastAsia" w:hAnsiTheme="minorAscii"/>
          <w:sz w:val="28"/>
          <w:szCs w:val="28"/>
          <w:lang w:val="hr-HR"/>
        </w:rPr>
        <w:t>Komunikacija</w:t>
      </w:r>
    </w:p>
    <w:p>
      <w:pPr>
        <w:pStyle w:val="Normal"/>
        <w:spacing w:lineRule="auto" w:line="276"/>
        <w:rPr>
          <w:rFonts w:eastAsia="游明朝" w:cs="Arial" w:cstheme="minorBidi" w:eastAsiaTheme="minorEastAsia"/>
          <w:lang w:val="hr-HR"/>
        </w:rPr>
      </w:pPr>
      <w:r>
        <w:rPr>
          <w:rFonts w:eastAsia="游明朝" w:cs="Arial" w:cstheme="minorBidi" w:eastAsiaTheme="minorEastAsia"/>
          <w:lang w:val="hr-HR"/>
        </w:rPr>
        <w:t>Predmetni stručnjak komunicira s osobom koju ovlasti CARNET i drugim predmetnim stručnjacima. Komunikacija se odvija na radnim sastancima, telefonski i elektroničkom poštom. Isporuka izrađenih materijala odvijat će se elektroničkom poštom u obliku datoteka odgovarajućih formata. Formate datoteka odredit će CARNET.</w:t>
      </w:r>
    </w:p>
    <w:p>
      <w:pPr>
        <w:pStyle w:val="Normal"/>
        <w:spacing w:lineRule="auto" w:line="276"/>
        <w:rPr>
          <w:rFonts w:ascii="Aptos" w:hAnsi="Aptos" w:eastAsia="游明朝" w:cs="Arial" w:asciiTheme="minorAscii" w:cstheme="minorBidi" w:eastAsiaTheme="minorEastAsia" w:hAnsiTheme="minorAscii"/>
          <w:lang w:val="hr-HR"/>
        </w:rPr>
      </w:pPr>
      <w:r>
        <w:rPr>
          <w:rFonts w:eastAsia="游明朝" w:cs="Arial" w:cstheme="minorBidi" w:eastAsiaTheme="minorEastAsia"/>
          <w:lang w:val="hr-HR"/>
        </w:rPr>
      </w:r>
    </w:p>
    <w:p>
      <w:pPr>
        <w:pStyle w:val="Heading2"/>
        <w:spacing w:lineRule="auto" w:line="276"/>
        <w:rPr>
          <w:lang w:val="hr-HR"/>
        </w:rPr>
      </w:pPr>
      <w:r>
        <w:rPr>
          <w:rFonts w:eastAsia="游明朝" w:cs="Arial" w:ascii="Aptos" w:hAnsi="Aptos" w:asciiTheme="minorAscii" w:cstheme="minorBidi" w:eastAsiaTheme="minorEastAsia" w:hAnsiTheme="minorAscii"/>
          <w:sz w:val="28"/>
          <w:szCs w:val="28"/>
          <w:lang w:val="hr-HR"/>
        </w:rPr>
        <w:t>Korištenje intelektualnog vlasništva</w:t>
      </w:r>
    </w:p>
    <w:p>
      <w:pPr>
        <w:pStyle w:val="Normal"/>
        <w:spacing w:lineRule="auto" w:line="276"/>
        <w:rPr>
          <w:lang w:val="hr-HR"/>
        </w:rPr>
      </w:pPr>
      <w:sdt>
        <w:sdtPr>
          <w:placeholder>
            <w:docPart w:val="DefaultPlaceholder_1081868574"/>
          </w:placeholder>
        </w:sdtPr>
        <w:sdtContent>
          <w:r>
            <w:rPr/>
          </w:r>
          <w:r>
            <w:rPr/>
          </w:r>
        </w:sdtContent>
      </w:sdt>
      <w:r>
        <w:rPr>
          <w:rFonts w:eastAsia="游明朝" w:cs="Arial" w:cstheme="minorBidi" w:eastAsiaTheme="minorEastAsia"/>
          <w:lang w:val="hr-HR"/>
        </w:rPr>
        <w:t>Autor je dužan ugovorom za CARNET zasnovati isključivo neograničeno sadržajno, vremenski i prostorno pravo iskorištavanja autorskog djela.</w:t>
      </w:r>
    </w:p>
    <w:p>
      <w:pPr>
        <w:pStyle w:val="Normal"/>
        <w:spacing w:lineRule="auto" w:line="276"/>
        <w:jc w:val="both"/>
        <w:rPr>
          <w:lang w:val="hr-HR"/>
        </w:rPr>
      </w:pPr>
      <w:r>
        <w:rPr>
          <w:lang w:val="hr-HR"/>
        </w:rPr>
        <w:t>CARNET zadržava pravo prerađivati izrađeno i isporučeno djelo bez naknadnih pristanaka predmetnih stručnjaka.</w:t>
      </w:r>
    </w:p>
    <w:p>
      <w:pPr>
        <w:pStyle w:val="Normal"/>
        <w:shd w:val="clear" w:color="auto" w:fill="FFFFFF" w:themeFill="background1"/>
        <w:spacing w:lineRule="auto" w:line="276"/>
        <w:jc w:val="both"/>
        <w:rPr>
          <w:lang w:val="hr-HR"/>
        </w:rPr>
      </w:pPr>
      <w:r>
        <w:rPr>
          <w:color w:val="000000" w:themeColor="text1" w:themeShade="ff" w:themeTint="ff"/>
          <w:lang w:val="hr-HR"/>
        </w:rPr>
        <w:t>U slučaju bilo kakvih sporova proizašlih iz autorskih i srodnih prava korištenih u izrađenim sadržajima  autori preuzimaju odgovornost u cijelosti. Autor se obvezuje u slučaju da CARNET pretrpi štetu na temelju neovlaštenog korištenja autorskih prava istu nadoknaditi CARNET-u sukladno odredbama Zakona o obveznim odnosima.</w:t>
      </w:r>
    </w:p>
    <w:p>
      <w:pPr>
        <w:pStyle w:val="Normal"/>
        <w:shd w:val="clear" w:color="auto" w:fill="FFFFFF" w:themeFill="background1"/>
        <w:spacing w:lineRule="auto" w:line="276"/>
        <w:jc w:val="both"/>
        <w:rPr>
          <w:color w:val="000000" w:themeColor="text1"/>
          <w:lang w:val="hr-HR"/>
        </w:rPr>
      </w:pPr>
      <w:r>
        <w:rPr>
          <w:color w:val="000000" w:themeColor="text1"/>
          <w:lang w:val="hr-HR"/>
        </w:rPr>
      </w:r>
    </w:p>
    <w:p>
      <w:pPr>
        <w:pStyle w:val="Heading2"/>
        <w:spacing w:lineRule="auto" w:line="276"/>
        <w:rPr>
          <w:lang w:val="hr-HR"/>
        </w:rPr>
      </w:pPr>
      <w:r>
        <w:rPr>
          <w:rFonts w:eastAsia="游明朝" w:cs="Arial" w:ascii="Aptos" w:hAnsi="Aptos" w:asciiTheme="minorAscii" w:cstheme="minorBidi" w:eastAsiaTheme="minorEastAsia" w:hAnsiTheme="minorAscii"/>
          <w:sz w:val="28"/>
          <w:szCs w:val="28"/>
          <w:lang w:val="hr-HR"/>
        </w:rPr>
        <w:t>Naknada</w:t>
      </w:r>
    </w:p>
    <w:p>
      <w:pPr>
        <w:pStyle w:val="Normal"/>
        <w:spacing w:lineRule="auto" w:line="276"/>
        <w:rPr/>
      </w:pPr>
      <w:r>
        <w:rPr>
          <w:rFonts w:eastAsia="游明朝" w:cs="Arial" w:cstheme="minorBidi" w:eastAsiaTheme="minorEastAsia"/>
          <w:lang w:val="hr-HR"/>
        </w:rPr>
        <w:t xml:space="preserve">Predmetnom stručnjaku za izvršeno djelo izrade pripada naknada koja se utvrđuje prije potpisivanja autorskog ugovora. Naknada se dogovara u bruto iznosu, a isplata se utvrđuje u neto iznosu. Naknada se isplaćuje jednokratno, po isporuci cjelokupnog predmetnog sadržaja i pozitivne ocjene recenzenta, a dinamiku isporuke predmetnog sadržaja utvrđuju predmetni stručnjak i odgovorna osoba koju imenuje CARNET, ugovorom. </w:t>
      </w:r>
    </w:p>
    <w:p>
      <w:pPr>
        <w:pStyle w:val="Normal"/>
        <w:spacing w:lineRule="auto" w:line="276"/>
        <w:rPr/>
      </w:pPr>
      <w:r>
        <w:rPr>
          <w:rFonts w:eastAsia="游明朝" w:cs="Arial" w:cstheme="minorBidi" w:eastAsiaTheme="minorEastAsia"/>
          <w:lang w:val="hr-HR"/>
        </w:rPr>
        <w:t>Predmetnom stručnjaku za izvršeno djelo recenzije pripada naknada koja se utvrđuje prije potpisivanja autorskog ugovora. Naknada se dogovara u bruto iznosu, a isplata se utvrđuje u neto iznosu. Naknada se isplaćuje jednokratno, po isporuci recenzije predmetnog sadržaja i pozitivne ocjene recenzenta, a dinamiku isporuke utvrđuju predmetni stručnjak i odgovorna osoba koju imenuje CARNET, ugovorom.</w:t>
      </w:r>
    </w:p>
    <w:p>
      <w:pPr>
        <w:pStyle w:val="Heading2"/>
        <w:spacing w:lineRule="auto" w:line="276"/>
        <w:rPr>
          <w:rFonts w:ascii="Aptos" w:hAnsi="Aptos" w:eastAsia="游明朝" w:cs="Arial" w:asciiTheme="minorAscii" w:cstheme="minorBidi" w:eastAsiaTheme="minorEastAsia" w:hAnsiTheme="minorAscii"/>
          <w:sz w:val="28"/>
          <w:szCs w:val="28"/>
          <w:lang w:val="hr-HR"/>
        </w:rPr>
      </w:pPr>
      <w:r>
        <w:rPr>
          <w:rFonts w:eastAsia="游明朝" w:cs="Arial" w:cstheme="minorBidi" w:eastAsiaTheme="minorEastAsia" w:ascii="Aptos" w:hAnsi="Aptos"/>
          <w:sz w:val="28"/>
          <w:szCs w:val="28"/>
          <w:lang w:val="hr-HR"/>
        </w:rPr>
      </w:r>
    </w:p>
    <w:p>
      <w:pPr>
        <w:pStyle w:val="Heading2"/>
        <w:spacing w:lineRule="auto" w:line="276"/>
        <w:rPr>
          <w:lang w:val="hr-HR"/>
        </w:rPr>
      </w:pPr>
      <w:r>
        <w:rPr>
          <w:rFonts w:eastAsia="游明朝" w:cs="Arial" w:ascii="Aptos" w:hAnsi="Aptos" w:asciiTheme="minorAscii" w:cstheme="minorBidi" w:eastAsiaTheme="minorEastAsia" w:hAnsiTheme="minorAscii"/>
          <w:sz w:val="28"/>
          <w:szCs w:val="28"/>
          <w:lang w:val="hr-HR"/>
        </w:rPr>
        <w:t>Kriteriji odabira predmetnog stručnjaka</w:t>
      </w:r>
    </w:p>
    <w:p>
      <w:pPr>
        <w:pStyle w:val="Normal"/>
        <w:spacing w:lineRule="auto" w:line="276"/>
        <w:rPr>
          <w:lang w:val="hr-HR"/>
        </w:rPr>
      </w:pPr>
      <w:r>
        <w:rPr>
          <w:rFonts w:eastAsia="游明朝" w:cs="Arial" w:cstheme="minorBidi" w:eastAsiaTheme="minorEastAsia"/>
          <w:lang w:val="hr-HR"/>
        </w:rPr>
        <w:t>Predmetni stručnjak odabire se prema unaprijed utvrđenim kriterijima te se boduju prema unaprijed određenim bodovima za svaki kriterij. Nakon utvrđivanja rang liste predmetnih stručnjaka, sklapa se ugovor s predmetnim stručnjakom s najvećim brojem bodova.</w:t>
      </w:r>
    </w:p>
    <w:p>
      <w:pPr>
        <w:pStyle w:val="Normal"/>
        <w:spacing w:lineRule="auto" w:line="276"/>
        <w:jc w:val="both"/>
        <w:rPr>
          <w:lang w:val="hr-HR"/>
        </w:rPr>
      </w:pPr>
      <w:r>
        <w:rPr>
          <w:rFonts w:eastAsia="游明朝" w:cs="Arial" w:cstheme="minorBidi" w:eastAsiaTheme="minorEastAsia"/>
          <w:lang w:val="hr-HR"/>
        </w:rPr>
        <w:t>Minimalni uvjet za prijavu kandidata i kandidatkinja za predmetnog stručnjaka jest završen sveučilišni diplomski studij predmetnog područja ili integrirani prijediplomski i diplomski studij predmetnog područja, odnosno svi ekvivalenti, ili završeni studij koji omogućava rad na radnom mjestu učitelja, odnosno nastavnika određenog predmeta za koji se pojedinac prijavljuje, a sukladno trenutno važećim pravilnicima - Pravilniku o odgovarajućoj vrsti obrazovanja učitelja i stručnih suradnika u osnovnoj školi (NN 6/2019) i Pravilniku o stručnoj spremi i pedagoško-psihološkom obrazovanju nastavnika u srednjem školstvu (NN 1/1996) i Pravilniku o izmjenama i dopunama Pravilnika o stručnoj spremi i pedagoško-psihološkom obrazovanju nastavnika u srednjem školstvu (NN 80/1999).</w:t>
      </w:r>
    </w:p>
    <w:p>
      <w:pPr>
        <w:pStyle w:val="Normal"/>
        <w:spacing w:lineRule="auto" w:line="276"/>
        <w:rPr>
          <w:lang w:val="hr-HR"/>
        </w:rPr>
      </w:pPr>
      <w:r>
        <w:rPr>
          <w:rFonts w:eastAsia="游明朝" w:cs="Arial" w:cstheme="minorBidi" w:eastAsiaTheme="minorEastAsia"/>
          <w:lang w:val="hr-HR"/>
        </w:rPr>
        <w:t>U svrhu dokazivanja minimalnih uvjeta iz ovog Poziva kandidati moraju dostaviti presliku diplome radi utvrđivanja zadovoljavanja minimalnih uvjeta.</w:t>
      </w:r>
    </w:p>
    <w:p>
      <w:pPr>
        <w:pStyle w:val="Normal"/>
        <w:spacing w:lineRule="auto" w:line="276"/>
        <w:rPr>
          <w:lang w:val="hr-HR"/>
        </w:rPr>
      </w:pPr>
      <w:r>
        <w:rPr>
          <w:rFonts w:eastAsia="游明朝" w:cs="Arial" w:cstheme="minorBidi" w:eastAsiaTheme="minorEastAsia"/>
          <w:highlight w:val="white"/>
          <w:lang w:val="hr-HR"/>
        </w:rPr>
        <w:t xml:space="preserve">Specifično iskustvo predmetnog stručnjaka, u prijavi se dokazuje dostavom podataka potrebnih za primjenu kriterija bodovanja prikazanih u tablici Bodovanje  – Specifično iskustvo predmetnog stručnjaka, radi mogućnosti sudjelovanja u kriteriju bodovanja. Podaci koji su potrebni naručitelju, navedeni su u Prilogu 1 - Predložak životopisa. Forma obrasca nije obvezna, ali njegov sadržaj je. </w:t>
      </w:r>
    </w:p>
    <w:p>
      <w:pPr>
        <w:pStyle w:val="Normal"/>
        <w:spacing w:lineRule="auto" w:line="276"/>
        <w:rPr>
          <w:lang w:val="hr-HR"/>
        </w:rPr>
      </w:pPr>
      <w:r>
        <w:rPr>
          <w:rFonts w:eastAsia="游明朝" w:cs="Arial" w:cstheme="minorBidi" w:eastAsiaTheme="minorEastAsia"/>
          <w:b/>
          <w:bCs/>
          <w:highlight w:val="white"/>
          <w:lang w:val="hr-HR"/>
        </w:rPr>
        <w:t>Bodovanje  – Specifično iskustvo predmetnog stručnjaka</w:t>
      </w:r>
    </w:p>
    <w:p>
      <w:pPr>
        <w:pStyle w:val="Normal"/>
        <w:spacing w:lineRule="auto" w:line="276"/>
        <w:rPr>
          <w:lang w:val="hr-HR"/>
        </w:rPr>
      </w:pPr>
      <w:r>
        <w:rPr>
          <w:rFonts w:eastAsia="游明朝" w:cs="Arial" w:cstheme="minorBidi" w:eastAsiaTheme="minorEastAsia"/>
          <w:lang w:val="hr-HR"/>
        </w:rPr>
        <w:t>Za predmetne stručnjake koji izrađuju predmetne sadržaje za osnovnu školu kriteriji su sljedeći:</w:t>
      </w:r>
    </w:p>
    <w:p>
      <w:pPr>
        <w:pStyle w:val="Normal"/>
        <w:spacing w:lineRule="auto" w:line="276"/>
        <w:rPr>
          <w:rFonts w:ascii="Aptos" w:hAnsi="Aptos" w:eastAsia="游明朝" w:cs="Arial" w:asciiTheme="minorAscii" w:cstheme="minorBidi" w:eastAsiaTheme="minorEastAsia" w:hAnsiTheme="minorAscii"/>
          <w:lang w:val="hr-HR"/>
        </w:rPr>
      </w:pPr>
      <w:r>
        <w:rPr>
          <w:rFonts w:eastAsia="游明朝" w:cs="Arial" w:cstheme="minorBidi" w:eastAsiaTheme="minorEastAsia"/>
          <w:lang w:val="hr-HR"/>
        </w:rPr>
      </w:r>
    </w:p>
    <w:tbl>
      <w:tblPr>
        <w:tblpPr w:bottomFromText="180" w:horzAnchor="text" w:leftFromText="180" w:rightFromText="180" w:tblpX="-225" w:tblpY="0" w:topFromText="180" w:vertAnchor="text"/>
        <w:tblW w:w="9540" w:type="dxa"/>
        <w:jc w:val="left"/>
        <w:tblInd w:w="-7" w:type="dxa"/>
        <w:tblLayout w:type="fixed"/>
        <w:tblCellMar>
          <w:top w:w="0" w:type="dxa"/>
          <w:left w:w="7" w:type="dxa"/>
          <w:bottom w:w="0" w:type="dxa"/>
          <w:right w:w="7" w:type="dxa"/>
        </w:tblCellMar>
        <w:tblLook w:val="0400" w:noHBand="0" w:noVBand="1" w:firstColumn="0" w:lastRow="0" w:lastColumn="0" w:firstRow="0"/>
      </w:tblPr>
      <w:tblGrid>
        <w:gridCol w:w="870"/>
        <w:gridCol w:w="3420"/>
        <w:gridCol w:w="1620"/>
        <w:gridCol w:w="1813"/>
        <w:gridCol w:w="1817"/>
      </w:tblGrid>
      <w:tr>
        <w:trPr>
          <w:trHeight w:val="240" w:hRule="atLeast"/>
        </w:trPr>
        <w:tc>
          <w:tcPr>
            <w:tcW w:w="870" w:type="dxa"/>
            <w:tcBorders>
              <w:top w:val="single" w:sz="6" w:space="0" w:color="000000"/>
              <w:left w:val="single" w:sz="6" w:space="0" w:color="000000"/>
              <w:bottom w:val="single" w:sz="6" w:space="0" w:color="000000"/>
              <w:right w:val="single" w:sz="6" w:space="0" w:color="000000"/>
            </w:tcBorders>
            <w:shd w:color="auto" w:fill="EFEFEF" w:val="clear"/>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b/>
                <w:bCs/>
                <w:lang w:val="hr-HR"/>
              </w:rPr>
              <w:t xml:space="preserve">R.br. </w:t>
            </w:r>
            <w:r>
              <w:rPr>
                <w:rFonts w:eastAsia="游明朝" w:cs="Arial" w:cstheme="minorBidi" w:eastAsiaTheme="minorEastAsia"/>
                <w:lang w:val="hr-HR"/>
              </w:rPr>
              <w:t xml:space="preserve"> </w:t>
            </w:r>
          </w:p>
        </w:tc>
        <w:tc>
          <w:tcPr>
            <w:tcW w:w="3420" w:type="dxa"/>
            <w:tcBorders>
              <w:top w:val="single" w:sz="6" w:space="0" w:color="000000"/>
              <w:left w:val="single" w:sz="6" w:space="0" w:color="000000"/>
              <w:bottom w:val="single" w:sz="6" w:space="0" w:color="000000"/>
              <w:right w:val="single" w:sz="6" w:space="0" w:color="000000"/>
            </w:tcBorders>
            <w:shd w:color="auto" w:fill="EFEFEF" w:val="clear"/>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b/>
                <w:bCs/>
                <w:lang w:val="hr-HR"/>
              </w:rPr>
              <w:t xml:space="preserve">Ključni stručnjaci ponuditelja </w:t>
            </w:r>
            <w:r>
              <w:rPr>
                <w:rFonts w:eastAsia="游明朝" w:cs="Arial" w:cstheme="minorBidi" w:eastAsiaTheme="minorEastAsia"/>
                <w:highlight w:val="white"/>
                <w:lang w:val="hr-HR"/>
              </w:rPr>
              <w:t xml:space="preserve"> </w:t>
            </w:r>
          </w:p>
        </w:tc>
        <w:tc>
          <w:tcPr>
            <w:tcW w:w="1620" w:type="dxa"/>
            <w:tcBorders>
              <w:top w:val="single" w:sz="6" w:space="0" w:color="000000"/>
              <w:left w:val="single" w:sz="6" w:space="0" w:color="000000"/>
              <w:bottom w:val="single" w:sz="6" w:space="0" w:color="000000"/>
              <w:right w:val="single" w:sz="6" w:space="0" w:color="000000"/>
            </w:tcBorders>
            <w:shd w:color="auto" w:fill="EFEFEF" w:val="clear"/>
            <w:vAlign w:val="center"/>
          </w:tcPr>
          <w:p>
            <w:pPr>
              <w:pStyle w:val="Normal"/>
              <w:widowControl w:val="false"/>
              <w:spacing w:lineRule="auto" w:line="276"/>
              <w:ind w:left="100" w:hanging="0"/>
              <w:jc w:val="center"/>
              <w:rPr>
                <w:lang w:val="hr-HR"/>
              </w:rPr>
            </w:pPr>
            <w:r>
              <w:rPr>
                <w:rFonts w:eastAsia="游明朝" w:cs="Arial" w:cstheme="minorBidi" w:eastAsiaTheme="minorEastAsia"/>
                <w:b/>
                <w:bCs/>
                <w:lang w:val="hr-HR"/>
              </w:rPr>
              <w:t>Broj/</w:t>
            </w:r>
            <w:r>
              <w:rPr>
                <w:rFonts w:eastAsia="游明朝" w:cs="Arial" w:cstheme="minorBidi" w:eastAsiaTheme="minorEastAsia"/>
                <w:lang w:val="hr-HR"/>
              </w:rPr>
              <w:t xml:space="preserve"> </w:t>
            </w:r>
          </w:p>
          <w:p>
            <w:pPr>
              <w:pStyle w:val="Normal"/>
              <w:widowControl w:val="false"/>
              <w:spacing w:lineRule="auto" w:line="276" w:before="0" w:after="160"/>
              <w:ind w:left="100" w:hanging="0"/>
              <w:jc w:val="center"/>
              <w:rPr>
                <w:lang w:val="hr-HR"/>
              </w:rPr>
            </w:pPr>
            <w:r>
              <w:rPr>
                <w:rFonts w:eastAsia="游明朝" w:cs="Arial" w:cstheme="minorBidi" w:eastAsiaTheme="minorEastAsia"/>
                <w:b/>
                <w:bCs/>
                <w:lang w:val="hr-HR"/>
              </w:rPr>
              <w:t>Količina</w:t>
            </w:r>
            <w:r>
              <w:rPr>
                <w:rFonts w:eastAsia="游明朝" w:cs="Arial" w:cstheme="minorBidi" w:eastAsiaTheme="minorEastAsia"/>
                <w:lang w:val="hr-HR"/>
              </w:rPr>
              <w:t xml:space="preserve"> </w:t>
            </w:r>
          </w:p>
        </w:tc>
        <w:tc>
          <w:tcPr>
            <w:tcW w:w="1813" w:type="dxa"/>
            <w:tcBorders>
              <w:top w:val="single" w:sz="6" w:space="0" w:color="000000"/>
              <w:left w:val="single" w:sz="6" w:space="0" w:color="000000"/>
              <w:bottom w:val="single" w:sz="6" w:space="0" w:color="000000"/>
              <w:right w:val="single" w:sz="6" w:space="0" w:color="000000"/>
            </w:tcBorders>
            <w:shd w:color="auto" w:fill="EFEFEF" w:val="clear"/>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b/>
                <w:bCs/>
                <w:lang w:val="hr-HR"/>
              </w:rPr>
              <w:t xml:space="preserve">Bodovi </w:t>
            </w:r>
            <w:r>
              <w:rPr>
                <w:rFonts w:eastAsia="游明朝" w:cs="Arial" w:cstheme="minorBidi" w:eastAsiaTheme="minorEastAsia"/>
                <w:lang w:val="hr-HR"/>
              </w:rPr>
              <w:t xml:space="preserve"> </w:t>
            </w:r>
          </w:p>
        </w:tc>
        <w:tc>
          <w:tcPr>
            <w:tcW w:w="1817" w:type="dxa"/>
            <w:tcBorders>
              <w:top w:val="single" w:sz="6" w:space="0" w:color="000000"/>
              <w:left w:val="single" w:sz="6" w:space="0" w:color="000000"/>
              <w:bottom w:val="single" w:sz="6" w:space="0" w:color="000000"/>
              <w:right w:val="single" w:sz="6" w:space="0" w:color="000000"/>
            </w:tcBorders>
            <w:shd w:color="auto" w:fill="EFEFEF" w:val="clear"/>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b/>
                <w:bCs/>
                <w:lang w:val="hr-HR"/>
              </w:rPr>
              <w:t xml:space="preserve">Ukupno </w:t>
            </w:r>
            <w:r>
              <w:rPr>
                <w:rFonts w:eastAsia="游明朝" w:cs="Arial" w:cstheme="minorBidi" w:eastAsiaTheme="minorEastAsia"/>
                <w:lang w:val="hr-HR"/>
              </w:rPr>
              <w:t xml:space="preserve"> </w:t>
            </w:r>
          </w:p>
        </w:tc>
      </w:tr>
      <w:tr>
        <w:trPr>
          <w:trHeight w:val="240" w:hRule="atLeast"/>
        </w:trPr>
        <w:tc>
          <w:tcPr>
            <w:tcW w:w="870" w:type="dxa"/>
            <w:vMerge w:val="restart"/>
            <w:tcBorders>
              <w:top w:val="single" w:sz="6"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1.</w:t>
            </w:r>
          </w:p>
        </w:tc>
        <w:tc>
          <w:tcPr>
            <w:tcW w:w="3420" w:type="dxa"/>
            <w:vMerge w:val="restart"/>
            <w:tcBorders>
              <w:top w:val="single" w:sz="6" w:space="0" w:color="000000"/>
              <w:left w:val="single" w:sz="4" w:space="0" w:color="000000"/>
              <w:right w:val="single" w:sz="4" w:space="0" w:color="000000"/>
            </w:tcBorders>
            <w:tcMar>
              <w:left w:w="108" w:type="dxa"/>
              <w:right w:w="108" w:type="dxa"/>
            </w:tcMar>
          </w:tcPr>
          <w:p>
            <w:pPr>
              <w:pStyle w:val="Normal"/>
              <w:widowControl w:val="false"/>
              <w:spacing w:lineRule="auto" w:line="276" w:before="0" w:after="160"/>
              <w:rPr>
                <w:lang w:val="hr-HR"/>
              </w:rPr>
            </w:pPr>
            <w:r>
              <w:rPr>
                <w:rFonts w:eastAsia="游明朝" w:cs="Arial" w:cstheme="minorBidi" w:eastAsiaTheme="minorEastAsia"/>
                <w:highlight w:val="white"/>
                <w:lang w:val="hr-HR"/>
              </w:rPr>
              <w:t xml:space="preserve">Broj godina iskustva u održavanju nastave iz </w:t>
            </w:r>
            <w:r>
              <w:rPr>
                <w:rFonts w:eastAsia="游明朝" w:cs="Arial" w:cstheme="minorBidi" w:eastAsiaTheme="minorEastAsia"/>
                <w:b/>
                <w:bCs/>
                <w:highlight w:val="white"/>
                <w:u w:val="single"/>
                <w:lang w:val="hr-HR"/>
              </w:rPr>
              <w:t>nastavnog predmeta x u osnovnoj školi</w:t>
            </w:r>
          </w:p>
        </w:tc>
        <w:tc>
          <w:tcPr>
            <w:tcW w:w="1620" w:type="dxa"/>
            <w:tcBorders>
              <w:top w:val="single" w:sz="6"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lang w:val="hr-HR"/>
              </w:rPr>
              <w:t>1-2</w:t>
            </w:r>
          </w:p>
        </w:tc>
        <w:tc>
          <w:tcPr>
            <w:tcW w:w="1813" w:type="dxa"/>
            <w:tcBorders>
              <w:top w:val="single" w:sz="6"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lang w:val="hr-HR"/>
              </w:rPr>
              <w:t>1 bod</w:t>
            </w:r>
          </w:p>
        </w:tc>
        <w:tc>
          <w:tcPr>
            <w:tcW w:w="1817" w:type="dxa"/>
            <w:vMerge w:val="restart"/>
            <w:tcBorders>
              <w:top w:val="single" w:sz="6" w:space="0" w:color="000000"/>
              <w:left w:val="single" w:sz="4" w:space="0" w:color="000000"/>
              <w:right w:val="single" w:sz="4" w:space="0" w:color="000000"/>
            </w:tcBorders>
            <w:vAlign w:val="center"/>
          </w:tcPr>
          <w:p>
            <w:pPr>
              <w:pStyle w:val="Normal"/>
              <w:widowControl w:val="false"/>
              <w:spacing w:lineRule="auto" w:line="276" w:before="0" w:after="160"/>
              <w:ind w:left="100" w:hanging="0"/>
              <w:rPr>
                <w:lang w:val="hr-HR"/>
              </w:rPr>
            </w:pPr>
            <w:r>
              <w:rPr>
                <w:rFonts w:eastAsia="游明朝" w:cs="Arial" w:cstheme="minorBidi" w:eastAsiaTheme="minorEastAsia"/>
                <w:lang w:val="hr-HR"/>
              </w:rPr>
              <w:t>13 bodova</w:t>
            </w:r>
          </w:p>
        </w:tc>
      </w:tr>
      <w:tr>
        <w:trPr>
          <w:trHeight w:val="240" w:hRule="atLeast"/>
        </w:trPr>
        <w:tc>
          <w:tcPr>
            <w:tcW w:w="870" w:type="dxa"/>
            <w:vMerge w:val="continue"/>
            <w:tcBorders/>
            <w:tcMar>
              <w:left w:w="108" w:type="dxa"/>
              <w:right w:w="108" w:type="dxa"/>
            </w:tcMar>
          </w:tcPr>
          <w:p>
            <w:pPr>
              <w:pStyle w:val="Normal"/>
              <w:widowControl w:val="false"/>
              <w:spacing w:before="0" w:after="160"/>
              <w:rPr>
                <w:lang w:val="hr-HR"/>
              </w:rPr>
            </w:pPr>
            <w:r>
              <w:rPr>
                <w:lang w:val="hr-HR"/>
              </w:rPr>
            </w:r>
          </w:p>
        </w:tc>
        <w:tc>
          <w:tcPr>
            <w:tcW w:w="3420" w:type="dxa"/>
            <w:vMerge w:val="continue"/>
            <w:tcBorders/>
            <w:tcMar>
              <w:left w:w="108" w:type="dxa"/>
              <w:right w:w="108" w:type="dxa"/>
            </w:tcMar>
          </w:tcPr>
          <w:p>
            <w:pPr>
              <w:pStyle w:val="Normal"/>
              <w:widowControl w:val="false"/>
              <w:spacing w:before="0" w:after="160"/>
              <w:rPr>
                <w:lang w:val="hr-HR"/>
              </w:rPr>
            </w:pPr>
            <w:r>
              <w:rPr>
                <w:lang w:val="hr-HR"/>
              </w:rPr>
            </w:r>
          </w:p>
        </w:tc>
        <w:tc>
          <w:tcPr>
            <w:tcW w:w="1620" w:type="dxa"/>
            <w:tcBorders>
              <w:top w:val="single" w:sz="4" w:space="0" w:color="000000"/>
              <w:bottom w:val="single" w:sz="4" w:space="0" w:color="000000"/>
              <w:right w:val="single" w:sz="4" w:space="0" w:color="000000"/>
            </w:tcBorders>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lang w:val="hr-HR"/>
              </w:rPr>
              <w:t>3-4</w:t>
            </w:r>
          </w:p>
        </w:tc>
        <w:tc>
          <w:tcPr>
            <w:tcW w:w="18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lang w:val="hr-HR"/>
              </w:rPr>
              <w:t>3 boda</w:t>
            </w:r>
          </w:p>
        </w:tc>
        <w:tc>
          <w:tcPr>
            <w:tcW w:w="1817" w:type="dxa"/>
            <w:vMerge w:val="continue"/>
            <w:tcBorders/>
            <w:vAlign w:val="center"/>
          </w:tcPr>
          <w:p>
            <w:pPr>
              <w:pStyle w:val="Normal"/>
              <w:widowControl w:val="false"/>
              <w:spacing w:before="0" w:after="160"/>
              <w:rPr>
                <w:rFonts w:ascii="Arial" w:hAnsi="Arial" w:eastAsia="Arial" w:cs="Arial"/>
                <w:lang w:val="hr-HR"/>
              </w:rPr>
            </w:pPr>
            <w:r>
              <w:rPr>
                <w:rFonts w:eastAsia="Arial" w:cs="Arial" w:ascii="Arial" w:hAnsi="Arial"/>
                <w:lang w:val="hr-HR"/>
              </w:rPr>
            </w:r>
          </w:p>
        </w:tc>
      </w:tr>
      <w:tr>
        <w:trPr>
          <w:trHeight w:val="240" w:hRule="atLeast"/>
        </w:trPr>
        <w:tc>
          <w:tcPr>
            <w:tcW w:w="870" w:type="dxa"/>
            <w:vMerge w:val="continue"/>
            <w:tcBorders/>
            <w:tcMar>
              <w:left w:w="108" w:type="dxa"/>
              <w:right w:w="108" w:type="dxa"/>
            </w:tcMar>
          </w:tcPr>
          <w:p>
            <w:pPr>
              <w:pStyle w:val="Normal"/>
              <w:widowControl w:val="false"/>
              <w:spacing w:before="0" w:after="160"/>
              <w:rPr>
                <w:lang w:val="hr-HR"/>
              </w:rPr>
            </w:pPr>
            <w:r>
              <w:rPr>
                <w:lang w:val="hr-HR"/>
              </w:rPr>
            </w:r>
          </w:p>
        </w:tc>
        <w:tc>
          <w:tcPr>
            <w:tcW w:w="3420" w:type="dxa"/>
            <w:vMerge w:val="continue"/>
            <w:tcBorders/>
            <w:tcMar>
              <w:left w:w="108" w:type="dxa"/>
              <w:right w:w="108" w:type="dxa"/>
            </w:tcMar>
          </w:tcPr>
          <w:p>
            <w:pPr>
              <w:pStyle w:val="Normal"/>
              <w:widowControl w:val="false"/>
              <w:spacing w:before="0" w:after="160"/>
              <w:rPr>
                <w:lang w:val="hr-HR"/>
              </w:rPr>
            </w:pPr>
            <w:r>
              <w:rPr>
                <w:lang w:val="hr-HR"/>
              </w:rPr>
            </w:r>
          </w:p>
        </w:tc>
        <w:tc>
          <w:tcPr>
            <w:tcW w:w="1620" w:type="dxa"/>
            <w:tcBorders>
              <w:top w:val="single" w:sz="4" w:space="0" w:color="000000"/>
              <w:bottom w:val="single" w:sz="4" w:space="0" w:color="000000"/>
              <w:right w:val="single" w:sz="4" w:space="0" w:color="000000"/>
            </w:tcBorders>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lang w:val="hr-HR"/>
              </w:rPr>
              <w:t>5 i više</w:t>
            </w:r>
          </w:p>
        </w:tc>
        <w:tc>
          <w:tcPr>
            <w:tcW w:w="18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lang w:val="hr-HR"/>
              </w:rPr>
              <w:t>5 bodova</w:t>
            </w:r>
          </w:p>
        </w:tc>
        <w:tc>
          <w:tcPr>
            <w:tcW w:w="1817" w:type="dxa"/>
            <w:vMerge w:val="continue"/>
            <w:tcBorders/>
            <w:vAlign w:val="center"/>
          </w:tcPr>
          <w:p>
            <w:pPr>
              <w:pStyle w:val="Normal"/>
              <w:widowControl w:val="false"/>
              <w:spacing w:before="0" w:after="160"/>
              <w:rPr>
                <w:rFonts w:ascii="Arial" w:hAnsi="Arial" w:eastAsia="Arial" w:cs="Arial"/>
                <w:lang w:val="hr-HR"/>
              </w:rPr>
            </w:pPr>
            <w:r>
              <w:rPr>
                <w:rFonts w:eastAsia="Arial" w:cs="Arial" w:ascii="Arial" w:hAnsi="Arial"/>
                <w:lang w:val="hr-HR"/>
              </w:rPr>
            </w:r>
          </w:p>
        </w:tc>
      </w:tr>
      <w:tr>
        <w:trPr>
          <w:trHeight w:val="240" w:hRule="atLeast"/>
        </w:trPr>
        <w:tc>
          <w:tcPr>
            <w:tcW w:w="870" w:type="dxa"/>
            <w:vMerge w:val="restart"/>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2.</w:t>
            </w:r>
          </w:p>
        </w:tc>
        <w:tc>
          <w:tcPr>
            <w:tcW w:w="3420" w:type="dxa"/>
            <w:vMerge w:val="restart"/>
            <w:tcBorders>
              <w:top w:val="single" w:sz="4" w:space="0" w:color="000000"/>
              <w:left w:val="single" w:sz="4" w:space="0" w:color="000000"/>
              <w:right w:val="single" w:sz="4" w:space="0" w:color="000000"/>
            </w:tcBorders>
            <w:tcMar>
              <w:left w:w="108" w:type="dxa"/>
              <w:right w:w="108" w:type="dxa"/>
            </w:tcMar>
          </w:tcPr>
          <w:p>
            <w:pPr>
              <w:pStyle w:val="Normal"/>
              <w:widowControl w:val="false"/>
              <w:spacing w:lineRule="auto" w:line="276" w:before="0" w:after="160"/>
              <w:rPr>
                <w:lang w:val="hr-HR"/>
              </w:rPr>
            </w:pPr>
            <w:r>
              <w:rPr>
                <w:rFonts w:eastAsia="游明朝" w:cs="Arial" w:cstheme="minorBidi" w:eastAsiaTheme="minorEastAsia"/>
                <w:lang w:val="hr-HR"/>
              </w:rPr>
              <w:t>Broj objavljenih materijala gdje je osoba autor ili koautor na Edutoriju u periodu od 1. 1. 2019. do dana objave javnog poziva</w:t>
            </w:r>
          </w:p>
        </w:tc>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1 – 3</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1 bod</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r>
        <w:trPr>
          <w:trHeight w:val="240" w:hRule="atLeast"/>
        </w:trPr>
        <w:tc>
          <w:tcPr>
            <w:tcW w:w="870" w:type="dxa"/>
            <w:vMerge w:val="continue"/>
            <w:tcBorders/>
            <w:tcMar>
              <w:left w:w="108" w:type="dxa"/>
              <w:right w:w="108" w:type="dxa"/>
            </w:tcMar>
          </w:tcPr>
          <w:p>
            <w:pPr>
              <w:pStyle w:val="Normal"/>
              <w:widowControl w:val="false"/>
              <w:spacing w:before="0" w:after="160"/>
              <w:rPr>
                <w:lang w:val="hr-HR"/>
              </w:rPr>
            </w:pPr>
            <w:r>
              <w:rPr>
                <w:lang w:val="hr-HR"/>
              </w:rPr>
            </w:r>
          </w:p>
        </w:tc>
        <w:tc>
          <w:tcPr>
            <w:tcW w:w="3420" w:type="dxa"/>
            <w:vMerge w:val="continue"/>
            <w:tcBorders/>
            <w:tcMar>
              <w:left w:w="108" w:type="dxa"/>
              <w:right w:w="108" w:type="dxa"/>
            </w:tcMar>
          </w:tcPr>
          <w:p>
            <w:pPr>
              <w:pStyle w:val="Normal"/>
              <w:widowControl w:val="false"/>
              <w:spacing w:before="0" w:after="160"/>
              <w:rPr>
                <w:lang w:val="hr-HR"/>
              </w:rPr>
            </w:pPr>
            <w:r>
              <w:rPr>
                <w:lang w:val="hr-HR"/>
              </w:rPr>
            </w:r>
          </w:p>
        </w:tc>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4 – 6</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2 boda</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r>
        <w:trPr>
          <w:trHeight w:val="240" w:hRule="atLeast"/>
        </w:trPr>
        <w:tc>
          <w:tcPr>
            <w:tcW w:w="870" w:type="dxa"/>
            <w:vMerge w:val="continue"/>
            <w:tcBorders/>
            <w:tcMar>
              <w:left w:w="108" w:type="dxa"/>
              <w:right w:w="108" w:type="dxa"/>
            </w:tcMar>
          </w:tcPr>
          <w:p>
            <w:pPr>
              <w:pStyle w:val="Normal"/>
              <w:widowControl w:val="false"/>
              <w:spacing w:before="0" w:after="160"/>
              <w:rPr>
                <w:lang w:val="hr-HR"/>
              </w:rPr>
            </w:pPr>
            <w:r>
              <w:rPr>
                <w:lang w:val="hr-HR"/>
              </w:rPr>
            </w:r>
          </w:p>
        </w:tc>
        <w:tc>
          <w:tcPr>
            <w:tcW w:w="3420" w:type="dxa"/>
            <w:vMerge w:val="continue"/>
            <w:tcBorders/>
            <w:tcMar>
              <w:left w:w="108" w:type="dxa"/>
              <w:right w:w="108" w:type="dxa"/>
            </w:tcMar>
          </w:tcPr>
          <w:p>
            <w:pPr>
              <w:pStyle w:val="Normal"/>
              <w:widowControl w:val="false"/>
              <w:spacing w:before="0" w:after="160"/>
              <w:rPr>
                <w:lang w:val="hr-HR"/>
              </w:rPr>
            </w:pPr>
            <w:r>
              <w:rPr>
                <w:lang w:val="hr-HR"/>
              </w:rPr>
            </w:r>
          </w:p>
        </w:tc>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7 – 9</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3 boda</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r>
        <w:trPr>
          <w:trHeight w:val="498" w:hRule="atLeast"/>
        </w:trPr>
        <w:tc>
          <w:tcPr>
            <w:tcW w:w="870" w:type="dxa"/>
            <w:vMerge w:val="continue"/>
            <w:tcBorders/>
            <w:tcMar>
              <w:left w:w="108" w:type="dxa"/>
              <w:right w:w="108" w:type="dxa"/>
            </w:tcMar>
          </w:tcPr>
          <w:p>
            <w:pPr>
              <w:pStyle w:val="Normal"/>
              <w:widowControl w:val="false"/>
              <w:spacing w:before="0" w:after="160"/>
              <w:rPr>
                <w:lang w:val="hr-HR"/>
              </w:rPr>
            </w:pPr>
            <w:r>
              <w:rPr>
                <w:lang w:val="hr-HR"/>
              </w:rPr>
            </w:r>
          </w:p>
        </w:tc>
        <w:tc>
          <w:tcPr>
            <w:tcW w:w="3420" w:type="dxa"/>
            <w:vMerge w:val="continue"/>
            <w:tcBorders/>
            <w:tcMar>
              <w:left w:w="108" w:type="dxa"/>
              <w:right w:w="108" w:type="dxa"/>
            </w:tcMar>
          </w:tcPr>
          <w:p>
            <w:pPr>
              <w:pStyle w:val="Normal"/>
              <w:widowControl w:val="false"/>
              <w:spacing w:before="0" w:after="160"/>
              <w:rPr>
                <w:lang w:val="hr-HR"/>
              </w:rPr>
            </w:pPr>
            <w:r>
              <w:rPr>
                <w:lang w:val="hr-HR"/>
              </w:rPr>
            </w:r>
          </w:p>
        </w:tc>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10 i više</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4 boda</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r>
        <w:trPr>
          <w:trHeight w:val="240" w:hRule="atLeast"/>
        </w:trPr>
        <w:tc>
          <w:tcPr>
            <w:tcW w:w="870" w:type="dxa"/>
            <w:vMerge w:val="restart"/>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3.</w:t>
            </w:r>
          </w:p>
        </w:tc>
        <w:tc>
          <w:tcPr>
            <w:tcW w:w="3420" w:type="dxa"/>
            <w:vMerge w:val="restart"/>
            <w:tcBorders>
              <w:top w:val="single" w:sz="4" w:space="0" w:color="000000"/>
              <w:left w:val="single" w:sz="4" w:space="0" w:color="000000"/>
              <w:right w:val="single" w:sz="4" w:space="0" w:color="000000"/>
            </w:tcBorders>
            <w:tcMar>
              <w:left w:w="108" w:type="dxa"/>
              <w:right w:w="108" w:type="dxa"/>
            </w:tcMar>
          </w:tcPr>
          <w:p>
            <w:pPr>
              <w:pStyle w:val="Normal"/>
              <w:widowControl w:val="false"/>
              <w:spacing w:lineRule="auto" w:line="276" w:before="0" w:after="160"/>
              <w:rPr>
                <w:lang w:val="hr-HR"/>
              </w:rPr>
            </w:pPr>
            <w:r>
              <w:rPr>
                <w:rFonts w:eastAsia="游明朝" w:cs="Arial" w:cstheme="minorBidi" w:eastAsiaTheme="minorEastAsia"/>
                <w:lang w:val="hr-HR"/>
              </w:rPr>
              <w:t>Sudjelovanje kao stručnjak autor, stručnjak recenzent ili stručnjak urednik na izradi DOS-ova izrađenih u projektu e-Škole (DOS uključuje jedinice objavljene u html formatu ili u formi interaktivnih videolekcija)</w:t>
            </w:r>
          </w:p>
        </w:tc>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NE</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0 bodova</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r>
        <w:trPr>
          <w:trHeight w:val="240" w:hRule="atLeast"/>
        </w:trPr>
        <w:tc>
          <w:tcPr>
            <w:tcW w:w="870" w:type="dxa"/>
            <w:vMerge w:val="continue"/>
            <w:tcBorders/>
            <w:tcMar>
              <w:left w:w="108" w:type="dxa"/>
              <w:right w:w="108" w:type="dxa"/>
            </w:tcMar>
          </w:tcPr>
          <w:p>
            <w:pPr>
              <w:pStyle w:val="Normal"/>
              <w:widowControl w:val="false"/>
              <w:spacing w:before="0" w:after="160"/>
              <w:rPr>
                <w:lang w:val="hr-HR"/>
              </w:rPr>
            </w:pPr>
            <w:r>
              <w:rPr>
                <w:lang w:val="hr-HR"/>
              </w:rPr>
            </w:r>
          </w:p>
        </w:tc>
        <w:tc>
          <w:tcPr>
            <w:tcW w:w="3420" w:type="dxa"/>
            <w:vMerge w:val="continue"/>
            <w:tcBorders/>
            <w:tcMar>
              <w:left w:w="108" w:type="dxa"/>
              <w:right w:w="108" w:type="dxa"/>
            </w:tcMar>
          </w:tcPr>
          <w:p>
            <w:pPr>
              <w:pStyle w:val="Normal"/>
              <w:widowControl w:val="false"/>
              <w:spacing w:before="0" w:after="160"/>
              <w:rPr>
                <w:lang w:val="hr-HR"/>
              </w:rPr>
            </w:pPr>
            <w:r>
              <w:rPr>
                <w:lang w:val="hr-HR"/>
              </w:rPr>
            </w:r>
          </w:p>
        </w:tc>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DA</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4 boda</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bl>
    <w:p>
      <w:pPr>
        <w:pStyle w:val="Normal"/>
        <w:spacing w:lineRule="auto" w:line="276"/>
        <w:rPr>
          <w:lang w:val="hr-HR"/>
        </w:rPr>
      </w:pPr>
      <w:r>
        <w:rPr>
          <w:rFonts w:eastAsia="游明朝" w:cs="Arial" w:cstheme="minorBidi" w:eastAsiaTheme="minorEastAsia"/>
          <w:lang w:val="hr-HR"/>
        </w:rPr>
        <w:t xml:space="preserve">Kriterij iz točke 1. dokazuje se elektroničkim zapisom o radno pravnom statusu. </w:t>
      </w:r>
    </w:p>
    <w:p>
      <w:pPr>
        <w:pStyle w:val="Normal"/>
        <w:spacing w:lineRule="auto" w:line="276"/>
        <w:rPr>
          <w:lang w:val="hr-HR"/>
        </w:rPr>
      </w:pPr>
      <w:r>
        <w:rPr>
          <w:rFonts w:eastAsia="游明朝" w:cs="Arial" w:cstheme="minorBidi" w:eastAsiaTheme="minorEastAsia"/>
          <w:lang w:val="hr-HR"/>
        </w:rPr>
        <w:t>Kriteriji iz točke  2. dokazuje se dostavom URL adresa koje vode na materijal koji je objavljen na Edutoriju.</w:t>
      </w:r>
    </w:p>
    <w:p>
      <w:pPr>
        <w:pStyle w:val="Normal"/>
        <w:spacing w:lineRule="auto" w:line="276"/>
        <w:rPr>
          <w:lang w:val="hr-HR"/>
        </w:rPr>
      </w:pPr>
      <w:r>
        <w:rPr>
          <w:rFonts w:eastAsia="游明朝" w:cs="Arial" w:cstheme="minorBidi" w:eastAsiaTheme="minorEastAsia"/>
          <w:lang w:val="hr-HR"/>
        </w:rPr>
        <w:t>Kriterij iz točke 3. dokazuje se dostavom URL adresa koje vode na DOS-eve koji su objavljeni na Edutoriju ili potvrdom Dobavljača.</w:t>
      </w:r>
    </w:p>
    <w:p>
      <w:pPr>
        <w:pStyle w:val="Normal"/>
        <w:spacing w:lineRule="auto" w:line="276"/>
        <w:rPr>
          <w:rFonts w:eastAsia="游明朝" w:cs="Arial" w:cstheme="minorBidi" w:eastAsiaTheme="minorEastAsia"/>
          <w:lang w:val="hr-HR"/>
        </w:rPr>
      </w:pPr>
      <w:r>
        <w:rPr>
          <w:rFonts w:eastAsia="游明朝" w:cs="Arial" w:cstheme="minorBidi" w:eastAsiaTheme="minorEastAsia"/>
          <w:lang w:val="hr-HR"/>
        </w:rPr>
      </w:r>
    </w:p>
    <w:p>
      <w:pPr>
        <w:pStyle w:val="Normal"/>
        <w:spacing w:lineRule="auto" w:line="240"/>
        <w:rPr/>
      </w:pPr>
      <w:r>
        <w:rPr/>
      </w:r>
      <w:r>
        <w:br w:type="page"/>
      </w:r>
    </w:p>
    <w:p>
      <w:pPr>
        <w:pStyle w:val="Normal"/>
        <w:spacing w:lineRule="auto" w:line="276"/>
        <w:rPr>
          <w:lang w:val="hr-HR"/>
        </w:rPr>
      </w:pPr>
      <w:r>
        <w:rPr>
          <w:rFonts w:eastAsia="游明朝" w:cs="Arial" w:cstheme="minorBidi" w:eastAsiaTheme="minorEastAsia"/>
          <w:lang w:val="hr-HR"/>
        </w:rPr>
        <w:t>Za predmetne stručnjake  koji izrađuju predmetne sadržaje za gimnaziju kriteriji su sljedeći:</w:t>
      </w:r>
    </w:p>
    <w:p>
      <w:pPr>
        <w:pStyle w:val="Normal"/>
        <w:spacing w:lineRule="auto" w:line="276"/>
        <w:rPr>
          <w:rFonts w:ascii="Aptos" w:hAnsi="Aptos" w:eastAsia="游明朝" w:cs="Arial" w:asciiTheme="minorAscii" w:cstheme="minorBidi" w:eastAsiaTheme="minorEastAsia" w:hAnsiTheme="minorAscii"/>
          <w:lang w:val="hr-HR"/>
        </w:rPr>
      </w:pPr>
      <w:r>
        <w:rPr>
          <w:rFonts w:eastAsia="游明朝" w:cs="Arial" w:cstheme="minorBidi" w:eastAsiaTheme="minorEastAsia"/>
          <w:lang w:val="hr-HR"/>
        </w:rPr>
      </w:r>
    </w:p>
    <w:tbl>
      <w:tblPr>
        <w:tblW w:w="9525" w:type="dxa"/>
        <w:jc w:val="left"/>
        <w:tblInd w:w="-180" w:type="dxa"/>
        <w:tblLayout w:type="fixed"/>
        <w:tblCellMar>
          <w:top w:w="0" w:type="dxa"/>
          <w:left w:w="7" w:type="dxa"/>
          <w:bottom w:w="0" w:type="dxa"/>
          <w:right w:w="7" w:type="dxa"/>
        </w:tblCellMar>
        <w:tblLook w:val="0400" w:noHBand="0" w:noVBand="1" w:firstColumn="0" w:lastRow="0" w:lastColumn="0" w:firstRow="0"/>
      </w:tblPr>
      <w:tblGrid>
        <w:gridCol w:w="795"/>
        <w:gridCol w:w="3450"/>
        <w:gridCol w:w="1650"/>
        <w:gridCol w:w="1813"/>
        <w:gridCol w:w="1817"/>
      </w:tblGrid>
      <w:tr>
        <w:trPr/>
        <w:tc>
          <w:tcPr>
            <w:tcW w:w="795" w:type="dxa"/>
            <w:tcBorders>
              <w:top w:val="single" w:sz="6" w:space="0" w:color="000000"/>
              <w:left w:val="single" w:sz="6" w:space="0" w:color="000000"/>
              <w:bottom w:val="single" w:sz="6" w:space="0" w:color="000000"/>
              <w:right w:val="single" w:sz="6" w:space="0" w:color="000000"/>
            </w:tcBorders>
            <w:shd w:color="auto" w:fill="EFEFEF" w:val="clear"/>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b/>
                <w:bCs/>
                <w:lang w:val="hr-HR"/>
              </w:rPr>
              <w:t xml:space="preserve">R.br. </w:t>
            </w:r>
            <w:r>
              <w:rPr>
                <w:rFonts w:eastAsia="游明朝" w:cs="Arial" w:cstheme="minorBidi" w:eastAsiaTheme="minorEastAsia"/>
                <w:lang w:val="hr-HR"/>
              </w:rPr>
              <w:t xml:space="preserve"> </w:t>
            </w:r>
          </w:p>
        </w:tc>
        <w:tc>
          <w:tcPr>
            <w:tcW w:w="3450" w:type="dxa"/>
            <w:tcBorders>
              <w:top w:val="single" w:sz="6" w:space="0" w:color="000000"/>
              <w:left w:val="single" w:sz="6" w:space="0" w:color="000000"/>
              <w:bottom w:val="single" w:sz="6" w:space="0" w:color="000000"/>
              <w:right w:val="single" w:sz="6" w:space="0" w:color="000000"/>
            </w:tcBorders>
            <w:shd w:color="auto" w:fill="EFEFEF" w:val="clear"/>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b/>
                <w:bCs/>
                <w:lang w:val="hr-HR"/>
              </w:rPr>
              <w:t>Ključni stručnjaci ponuditelja</w:t>
            </w:r>
            <w:r>
              <w:rPr>
                <w:rFonts w:eastAsia="游明朝" w:cs="Arial" w:cstheme="minorBidi" w:eastAsiaTheme="minorEastAsia"/>
                <w:b/>
                <w:bCs/>
                <w:highlight w:val="white"/>
                <w:lang w:val="hr-HR"/>
              </w:rPr>
              <w:t xml:space="preserve"> </w:t>
            </w:r>
            <w:r>
              <w:rPr>
                <w:rFonts w:eastAsia="游明朝" w:cs="Arial" w:cstheme="minorBidi" w:eastAsiaTheme="minorEastAsia"/>
                <w:highlight w:val="white"/>
                <w:lang w:val="hr-HR"/>
              </w:rPr>
              <w:t xml:space="preserve"> </w:t>
            </w:r>
          </w:p>
        </w:tc>
        <w:tc>
          <w:tcPr>
            <w:tcW w:w="1650" w:type="dxa"/>
            <w:tcBorders>
              <w:top w:val="single" w:sz="6" w:space="0" w:color="000000"/>
              <w:left w:val="single" w:sz="6" w:space="0" w:color="000000"/>
              <w:bottom w:val="single" w:sz="6" w:space="0" w:color="000000"/>
              <w:right w:val="single" w:sz="6" w:space="0" w:color="000000"/>
            </w:tcBorders>
            <w:shd w:color="auto" w:fill="EFEFEF" w:val="clear"/>
            <w:vAlign w:val="center"/>
          </w:tcPr>
          <w:p>
            <w:pPr>
              <w:pStyle w:val="Normal"/>
              <w:widowControl w:val="false"/>
              <w:spacing w:lineRule="auto" w:line="276"/>
              <w:ind w:left="100" w:hanging="0"/>
              <w:jc w:val="center"/>
              <w:rPr>
                <w:lang w:val="hr-HR"/>
              </w:rPr>
            </w:pPr>
            <w:r>
              <w:rPr>
                <w:rFonts w:eastAsia="游明朝" w:cs="Arial" w:cstheme="minorBidi" w:eastAsiaTheme="minorEastAsia"/>
                <w:b/>
                <w:bCs/>
                <w:lang w:val="hr-HR"/>
              </w:rPr>
              <w:t>Broj/</w:t>
            </w:r>
            <w:r>
              <w:rPr>
                <w:rFonts w:eastAsia="游明朝" w:cs="Arial" w:cstheme="minorBidi" w:eastAsiaTheme="minorEastAsia"/>
                <w:lang w:val="hr-HR"/>
              </w:rPr>
              <w:t xml:space="preserve"> </w:t>
            </w:r>
          </w:p>
          <w:p>
            <w:pPr>
              <w:pStyle w:val="Normal"/>
              <w:widowControl w:val="false"/>
              <w:spacing w:lineRule="auto" w:line="276" w:before="0" w:after="160"/>
              <w:ind w:left="100" w:hanging="0"/>
              <w:jc w:val="center"/>
              <w:rPr>
                <w:lang w:val="hr-HR"/>
              </w:rPr>
            </w:pPr>
            <w:r>
              <w:rPr>
                <w:rFonts w:eastAsia="游明朝" w:cs="Arial" w:cstheme="minorBidi" w:eastAsiaTheme="minorEastAsia"/>
                <w:b/>
                <w:bCs/>
                <w:lang w:val="hr-HR"/>
              </w:rPr>
              <w:t>Količina</w:t>
            </w:r>
            <w:r>
              <w:rPr>
                <w:rFonts w:eastAsia="游明朝" w:cs="Arial" w:cstheme="minorBidi" w:eastAsiaTheme="minorEastAsia"/>
                <w:lang w:val="hr-HR"/>
              </w:rPr>
              <w:t xml:space="preserve"> </w:t>
            </w:r>
          </w:p>
        </w:tc>
        <w:tc>
          <w:tcPr>
            <w:tcW w:w="1813" w:type="dxa"/>
            <w:tcBorders>
              <w:top w:val="single" w:sz="6" w:space="0" w:color="000000"/>
              <w:left w:val="single" w:sz="6" w:space="0" w:color="000000"/>
              <w:bottom w:val="single" w:sz="6" w:space="0" w:color="000000"/>
              <w:right w:val="single" w:sz="6" w:space="0" w:color="000000"/>
            </w:tcBorders>
            <w:shd w:color="auto" w:fill="EFEFEF" w:val="clear"/>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b/>
                <w:bCs/>
                <w:lang w:val="hr-HR"/>
              </w:rPr>
              <w:t xml:space="preserve">Bodovi </w:t>
            </w:r>
            <w:r>
              <w:rPr>
                <w:rFonts w:eastAsia="游明朝" w:cs="Arial" w:cstheme="minorBidi" w:eastAsiaTheme="minorEastAsia"/>
                <w:lang w:val="hr-HR"/>
              </w:rPr>
              <w:t xml:space="preserve"> </w:t>
            </w:r>
          </w:p>
        </w:tc>
        <w:tc>
          <w:tcPr>
            <w:tcW w:w="1817" w:type="dxa"/>
            <w:tcBorders>
              <w:top w:val="single" w:sz="6" w:space="0" w:color="000000"/>
              <w:left w:val="single" w:sz="6" w:space="0" w:color="000000"/>
              <w:bottom w:val="single" w:sz="6" w:space="0" w:color="000000"/>
              <w:right w:val="single" w:sz="6" w:space="0" w:color="000000"/>
            </w:tcBorders>
            <w:shd w:color="auto" w:fill="EFEFEF" w:val="clear"/>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b/>
                <w:bCs/>
                <w:lang w:val="hr-HR"/>
              </w:rPr>
              <w:t xml:space="preserve">Ukupno </w:t>
            </w:r>
            <w:r>
              <w:rPr>
                <w:rFonts w:eastAsia="游明朝" w:cs="Arial" w:cstheme="minorBidi" w:eastAsiaTheme="minorEastAsia"/>
                <w:lang w:val="hr-HR"/>
              </w:rPr>
              <w:t xml:space="preserve"> </w:t>
            </w:r>
          </w:p>
        </w:tc>
      </w:tr>
      <w:tr>
        <w:trPr>
          <w:trHeight w:val="240" w:hRule="atLeast"/>
        </w:trPr>
        <w:tc>
          <w:tcPr>
            <w:tcW w:w="795" w:type="dxa"/>
            <w:vMerge w:val="restart"/>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1.</w:t>
            </w:r>
          </w:p>
        </w:tc>
        <w:tc>
          <w:tcPr>
            <w:tcW w:w="3450" w:type="dxa"/>
            <w:vMerge w:val="restart"/>
            <w:tcBorders>
              <w:top w:val="single" w:sz="4" w:space="0" w:color="000000"/>
              <w:left w:val="single" w:sz="4" w:space="0" w:color="000000"/>
              <w:right w:val="single" w:sz="4" w:space="0" w:color="000000"/>
            </w:tcBorders>
            <w:tcMar>
              <w:left w:w="108" w:type="dxa"/>
              <w:right w:w="108" w:type="dxa"/>
            </w:tcMar>
          </w:tcPr>
          <w:p>
            <w:pPr>
              <w:pStyle w:val="Normal"/>
              <w:widowControl w:val="false"/>
              <w:spacing w:lineRule="auto" w:line="276" w:before="0" w:after="160"/>
              <w:rPr>
                <w:lang w:val="hr-HR"/>
              </w:rPr>
            </w:pPr>
            <w:r>
              <w:rPr>
                <w:rFonts w:eastAsia="游明朝" w:cs="Arial" w:cstheme="minorBidi" w:eastAsiaTheme="minorEastAsia"/>
                <w:lang w:val="hr-HR"/>
              </w:rPr>
              <w:t xml:space="preserve">Broj godina iskustva u održavanju nastave iz </w:t>
            </w:r>
            <w:r>
              <w:rPr>
                <w:rFonts w:eastAsia="游明朝" w:cs="Arial" w:cstheme="minorBidi" w:eastAsiaTheme="minorEastAsia"/>
                <w:b/>
                <w:bCs/>
                <w:u w:val="single"/>
                <w:lang w:val="hr-HR"/>
              </w:rPr>
              <w:t>nastavnog predmeta x u srednjoj školi</w:t>
            </w:r>
          </w:p>
        </w:tc>
        <w:tc>
          <w:tcPr>
            <w:tcW w:w="1650" w:type="dxa"/>
            <w:tcBorders>
              <w:bottom w:val="single" w:sz="6" w:space="0" w:color="000000"/>
              <w:right w:val="single" w:sz="6" w:space="0" w:color="000000"/>
            </w:tcBorders>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1-2</w:t>
            </w:r>
          </w:p>
        </w:tc>
        <w:tc>
          <w:tcPr>
            <w:tcW w:w="1813" w:type="dxa"/>
            <w:tcBorders>
              <w:bottom w:val="single" w:sz="6" w:space="0" w:color="000000"/>
              <w:right w:val="single" w:sz="6" w:space="0" w:color="000000"/>
            </w:tcBorders>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lang w:val="hr-HR"/>
              </w:rPr>
              <w:t>1 bod</w:t>
            </w:r>
          </w:p>
        </w:tc>
        <w:tc>
          <w:tcPr>
            <w:tcW w:w="1817" w:type="dxa"/>
            <w:vMerge w:val="restart"/>
            <w:tcBorders>
              <w:right w:val="single" w:sz="6" w:space="0" w:color="000000"/>
            </w:tcBorders>
            <w:vAlign w:val="center"/>
          </w:tcPr>
          <w:p>
            <w:pPr>
              <w:pStyle w:val="Normal"/>
              <w:widowControl w:val="false"/>
              <w:spacing w:lineRule="auto" w:line="276" w:before="0" w:after="160"/>
              <w:ind w:left="100" w:hanging="0"/>
              <w:rPr>
                <w:lang w:val="hr-HR"/>
              </w:rPr>
            </w:pPr>
            <w:r>
              <w:rPr>
                <w:rFonts w:eastAsia="游明朝" w:cs="Arial" w:cstheme="minorBidi" w:eastAsiaTheme="minorEastAsia"/>
                <w:lang w:val="hr-HR"/>
              </w:rPr>
              <w:t>13 bodova</w:t>
            </w:r>
          </w:p>
        </w:tc>
      </w:tr>
      <w:tr>
        <w:trPr>
          <w:trHeight w:val="240" w:hRule="atLeast"/>
        </w:trPr>
        <w:tc>
          <w:tcPr>
            <w:tcW w:w="795" w:type="dxa"/>
            <w:vMerge w:val="continue"/>
            <w:tcBorders/>
            <w:tcMar>
              <w:left w:w="108" w:type="dxa"/>
              <w:right w:w="108" w:type="dxa"/>
            </w:tcMar>
          </w:tcPr>
          <w:p>
            <w:pPr>
              <w:pStyle w:val="Normal"/>
              <w:widowControl w:val="false"/>
              <w:spacing w:before="0" w:after="160"/>
              <w:rPr>
                <w:lang w:val="hr-HR"/>
              </w:rPr>
            </w:pPr>
            <w:r>
              <w:rPr>
                <w:lang w:val="hr-HR"/>
              </w:rPr>
            </w:r>
          </w:p>
        </w:tc>
        <w:tc>
          <w:tcPr>
            <w:tcW w:w="3450" w:type="dxa"/>
            <w:vMerge w:val="continue"/>
            <w:tcBorders/>
            <w:tcMar>
              <w:left w:w="108" w:type="dxa"/>
              <w:right w:w="108" w:type="dxa"/>
            </w:tcMar>
          </w:tcPr>
          <w:p>
            <w:pPr>
              <w:pStyle w:val="Normal"/>
              <w:widowControl w:val="false"/>
              <w:spacing w:before="0" w:after="160"/>
              <w:rPr>
                <w:lang w:val="hr-HR"/>
              </w:rPr>
            </w:pPr>
            <w:r>
              <w:rPr>
                <w:lang w:val="hr-HR"/>
              </w:rPr>
            </w:r>
          </w:p>
        </w:tc>
        <w:tc>
          <w:tcPr>
            <w:tcW w:w="1650" w:type="dxa"/>
            <w:tcBorders>
              <w:bottom w:val="single" w:sz="6" w:space="0" w:color="000000"/>
              <w:right w:val="single" w:sz="6" w:space="0" w:color="000000"/>
            </w:tcBorders>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3-4</w:t>
            </w:r>
          </w:p>
        </w:tc>
        <w:tc>
          <w:tcPr>
            <w:tcW w:w="1813" w:type="dxa"/>
            <w:tcBorders>
              <w:bottom w:val="single" w:sz="6" w:space="0" w:color="000000"/>
              <w:right w:val="single" w:sz="6" w:space="0" w:color="000000"/>
            </w:tcBorders>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lang w:val="hr-HR"/>
              </w:rPr>
              <w:t>3 boda</w:t>
            </w:r>
          </w:p>
        </w:tc>
        <w:tc>
          <w:tcPr>
            <w:tcW w:w="1817" w:type="dxa"/>
            <w:vMerge w:val="continue"/>
            <w:tcBorders/>
            <w:vAlign w:val="center"/>
          </w:tcPr>
          <w:p>
            <w:pPr>
              <w:pStyle w:val="Normal"/>
              <w:widowControl w:val="false"/>
              <w:spacing w:before="0" w:after="160"/>
              <w:rPr>
                <w:rFonts w:ascii="Arial" w:hAnsi="Arial" w:eastAsia="Arial" w:cs="Arial"/>
                <w:lang w:val="hr-HR"/>
              </w:rPr>
            </w:pPr>
            <w:r>
              <w:rPr>
                <w:rFonts w:eastAsia="Arial" w:cs="Arial" w:ascii="Arial" w:hAnsi="Arial"/>
                <w:lang w:val="hr-HR"/>
              </w:rPr>
            </w:r>
          </w:p>
        </w:tc>
      </w:tr>
      <w:tr>
        <w:trPr>
          <w:trHeight w:val="240" w:hRule="atLeast"/>
        </w:trPr>
        <w:tc>
          <w:tcPr>
            <w:tcW w:w="795" w:type="dxa"/>
            <w:vMerge w:val="continue"/>
            <w:tcBorders/>
            <w:tcMar>
              <w:left w:w="108" w:type="dxa"/>
              <w:right w:w="108" w:type="dxa"/>
            </w:tcMar>
          </w:tcPr>
          <w:p>
            <w:pPr>
              <w:pStyle w:val="Normal"/>
              <w:widowControl w:val="false"/>
              <w:spacing w:before="0" w:after="160"/>
              <w:rPr>
                <w:lang w:val="hr-HR"/>
              </w:rPr>
            </w:pPr>
            <w:r>
              <w:rPr>
                <w:lang w:val="hr-HR"/>
              </w:rPr>
            </w:r>
          </w:p>
        </w:tc>
        <w:tc>
          <w:tcPr>
            <w:tcW w:w="3450" w:type="dxa"/>
            <w:vMerge w:val="continue"/>
            <w:tcBorders/>
            <w:tcMar>
              <w:left w:w="108" w:type="dxa"/>
              <w:right w:w="108" w:type="dxa"/>
            </w:tcMar>
          </w:tcPr>
          <w:p>
            <w:pPr>
              <w:pStyle w:val="Normal"/>
              <w:widowControl w:val="false"/>
              <w:spacing w:before="0" w:after="160"/>
              <w:rPr>
                <w:lang w:val="hr-HR"/>
              </w:rPr>
            </w:pPr>
            <w:r>
              <w:rPr>
                <w:lang w:val="hr-HR"/>
              </w:rPr>
            </w:r>
          </w:p>
        </w:tc>
        <w:tc>
          <w:tcPr>
            <w:tcW w:w="1650" w:type="dxa"/>
            <w:tcBorders>
              <w:bottom w:val="single" w:sz="6" w:space="0" w:color="000000"/>
              <w:right w:val="single" w:sz="6" w:space="0" w:color="000000"/>
            </w:tcBorders>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5 i više</w:t>
            </w:r>
          </w:p>
        </w:tc>
        <w:tc>
          <w:tcPr>
            <w:tcW w:w="1813" w:type="dxa"/>
            <w:tcBorders>
              <w:bottom w:val="single" w:sz="6" w:space="0" w:color="000000"/>
              <w:right w:val="single" w:sz="6" w:space="0" w:color="000000"/>
            </w:tcBorders>
            <w:vAlign w:val="center"/>
          </w:tcPr>
          <w:p>
            <w:pPr>
              <w:pStyle w:val="Normal"/>
              <w:widowControl w:val="false"/>
              <w:spacing w:lineRule="auto" w:line="276" w:before="0" w:after="160"/>
              <w:ind w:left="100" w:hanging="0"/>
              <w:jc w:val="center"/>
              <w:rPr>
                <w:lang w:val="hr-HR"/>
              </w:rPr>
            </w:pPr>
            <w:r>
              <w:rPr>
                <w:rFonts w:eastAsia="游明朝" w:cs="Arial" w:cstheme="minorBidi" w:eastAsiaTheme="minorEastAsia"/>
                <w:lang w:val="hr-HR"/>
              </w:rPr>
              <w:t>5 bodova</w:t>
            </w:r>
          </w:p>
        </w:tc>
        <w:tc>
          <w:tcPr>
            <w:tcW w:w="1817" w:type="dxa"/>
            <w:vMerge w:val="continue"/>
            <w:tcBorders/>
            <w:vAlign w:val="center"/>
          </w:tcPr>
          <w:p>
            <w:pPr>
              <w:pStyle w:val="Normal"/>
              <w:widowControl w:val="false"/>
              <w:spacing w:before="0" w:after="160"/>
              <w:rPr>
                <w:rFonts w:ascii="Arial" w:hAnsi="Arial" w:eastAsia="Arial" w:cs="Arial"/>
                <w:lang w:val="hr-HR"/>
              </w:rPr>
            </w:pPr>
            <w:r>
              <w:rPr>
                <w:rFonts w:eastAsia="Arial" w:cs="Arial" w:ascii="Arial" w:hAnsi="Arial"/>
                <w:lang w:val="hr-HR"/>
              </w:rPr>
            </w:r>
          </w:p>
        </w:tc>
      </w:tr>
      <w:tr>
        <w:trPr>
          <w:trHeight w:val="240" w:hRule="atLeast"/>
        </w:trPr>
        <w:tc>
          <w:tcPr>
            <w:tcW w:w="795" w:type="dxa"/>
            <w:vMerge w:val="restart"/>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2.</w:t>
            </w:r>
          </w:p>
        </w:tc>
        <w:tc>
          <w:tcPr>
            <w:tcW w:w="3450" w:type="dxa"/>
            <w:vMerge w:val="restart"/>
            <w:tcBorders>
              <w:top w:val="single" w:sz="4" w:space="0" w:color="000000"/>
              <w:left w:val="single" w:sz="4" w:space="0" w:color="000000"/>
              <w:right w:val="single" w:sz="4" w:space="0" w:color="000000"/>
            </w:tcBorders>
            <w:tcMar>
              <w:left w:w="108" w:type="dxa"/>
              <w:right w:w="108" w:type="dxa"/>
            </w:tcMar>
          </w:tcPr>
          <w:p>
            <w:pPr>
              <w:pStyle w:val="Normal"/>
              <w:widowControl w:val="false"/>
              <w:spacing w:lineRule="auto" w:line="276" w:before="0" w:after="160"/>
              <w:rPr>
                <w:lang w:val="hr-HR"/>
              </w:rPr>
            </w:pPr>
            <w:r>
              <w:rPr>
                <w:rFonts w:eastAsia="游明朝" w:cs="Arial" w:cstheme="minorBidi" w:eastAsiaTheme="minorEastAsia"/>
                <w:lang w:val="hr-HR"/>
              </w:rPr>
              <w:t>Broj objavljenih materijala gdje je osoba autor ili koautor na Edutoriju u periodu od 1. 1. 2019. do dana objave javnog poziva</w:t>
            </w:r>
          </w:p>
        </w:tc>
        <w:tc>
          <w:tcPr>
            <w:tcW w:w="16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1 – 3</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1 bod</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r>
        <w:trPr>
          <w:trHeight w:val="240" w:hRule="atLeast"/>
        </w:trPr>
        <w:tc>
          <w:tcPr>
            <w:tcW w:w="795" w:type="dxa"/>
            <w:vMerge w:val="continue"/>
            <w:tcBorders/>
            <w:tcMar>
              <w:left w:w="108" w:type="dxa"/>
              <w:right w:w="108" w:type="dxa"/>
            </w:tcMar>
          </w:tcPr>
          <w:p>
            <w:pPr>
              <w:pStyle w:val="Normal"/>
              <w:widowControl w:val="false"/>
              <w:spacing w:before="0" w:after="160"/>
              <w:rPr>
                <w:lang w:val="hr-HR"/>
              </w:rPr>
            </w:pPr>
            <w:r>
              <w:rPr>
                <w:lang w:val="hr-HR"/>
              </w:rPr>
            </w:r>
          </w:p>
        </w:tc>
        <w:tc>
          <w:tcPr>
            <w:tcW w:w="3450" w:type="dxa"/>
            <w:vMerge w:val="continue"/>
            <w:tcBorders/>
            <w:tcMar>
              <w:left w:w="108" w:type="dxa"/>
              <w:right w:w="108" w:type="dxa"/>
            </w:tcMar>
          </w:tcPr>
          <w:p>
            <w:pPr>
              <w:pStyle w:val="Normal"/>
              <w:widowControl w:val="false"/>
              <w:spacing w:before="0" w:after="160"/>
              <w:rPr>
                <w:lang w:val="hr-HR"/>
              </w:rPr>
            </w:pPr>
            <w:r>
              <w:rPr>
                <w:lang w:val="hr-HR"/>
              </w:rPr>
            </w:r>
          </w:p>
        </w:tc>
        <w:tc>
          <w:tcPr>
            <w:tcW w:w="16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4 – 6</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2 boda</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r>
        <w:trPr>
          <w:trHeight w:val="240" w:hRule="atLeast"/>
        </w:trPr>
        <w:tc>
          <w:tcPr>
            <w:tcW w:w="795" w:type="dxa"/>
            <w:vMerge w:val="continue"/>
            <w:tcBorders/>
            <w:tcMar>
              <w:left w:w="108" w:type="dxa"/>
              <w:right w:w="108" w:type="dxa"/>
            </w:tcMar>
          </w:tcPr>
          <w:p>
            <w:pPr>
              <w:pStyle w:val="Normal"/>
              <w:widowControl w:val="false"/>
              <w:spacing w:before="0" w:after="160"/>
              <w:rPr>
                <w:lang w:val="hr-HR"/>
              </w:rPr>
            </w:pPr>
            <w:r>
              <w:rPr>
                <w:lang w:val="hr-HR"/>
              </w:rPr>
            </w:r>
          </w:p>
        </w:tc>
        <w:tc>
          <w:tcPr>
            <w:tcW w:w="3450" w:type="dxa"/>
            <w:vMerge w:val="continue"/>
            <w:tcBorders/>
            <w:tcMar>
              <w:left w:w="108" w:type="dxa"/>
              <w:right w:w="108" w:type="dxa"/>
            </w:tcMar>
          </w:tcPr>
          <w:p>
            <w:pPr>
              <w:pStyle w:val="Normal"/>
              <w:widowControl w:val="false"/>
              <w:spacing w:before="0" w:after="160"/>
              <w:rPr>
                <w:lang w:val="hr-HR"/>
              </w:rPr>
            </w:pPr>
            <w:r>
              <w:rPr>
                <w:lang w:val="hr-HR"/>
              </w:rPr>
            </w:r>
          </w:p>
        </w:tc>
        <w:tc>
          <w:tcPr>
            <w:tcW w:w="16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7 – 9</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3 boda</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r>
        <w:trPr>
          <w:trHeight w:val="240" w:hRule="atLeast"/>
        </w:trPr>
        <w:tc>
          <w:tcPr>
            <w:tcW w:w="795" w:type="dxa"/>
            <w:vMerge w:val="continue"/>
            <w:tcBorders/>
            <w:tcMar>
              <w:left w:w="108" w:type="dxa"/>
              <w:right w:w="108" w:type="dxa"/>
            </w:tcMar>
          </w:tcPr>
          <w:p>
            <w:pPr>
              <w:pStyle w:val="Normal"/>
              <w:widowControl w:val="false"/>
              <w:spacing w:before="0" w:after="160"/>
              <w:rPr>
                <w:lang w:val="hr-HR"/>
              </w:rPr>
            </w:pPr>
            <w:r>
              <w:rPr>
                <w:lang w:val="hr-HR"/>
              </w:rPr>
            </w:r>
          </w:p>
        </w:tc>
        <w:tc>
          <w:tcPr>
            <w:tcW w:w="3450" w:type="dxa"/>
            <w:vMerge w:val="continue"/>
            <w:tcBorders/>
            <w:tcMar>
              <w:left w:w="108" w:type="dxa"/>
              <w:right w:w="108" w:type="dxa"/>
            </w:tcMar>
          </w:tcPr>
          <w:p>
            <w:pPr>
              <w:pStyle w:val="Normal"/>
              <w:widowControl w:val="false"/>
              <w:spacing w:before="0" w:after="160"/>
              <w:rPr>
                <w:lang w:val="hr-HR"/>
              </w:rPr>
            </w:pPr>
            <w:r>
              <w:rPr>
                <w:lang w:val="hr-HR"/>
              </w:rPr>
            </w:r>
          </w:p>
        </w:tc>
        <w:tc>
          <w:tcPr>
            <w:tcW w:w="16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10 i više</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4 boda</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r>
        <w:trPr>
          <w:trHeight w:val="240" w:hRule="atLeast"/>
        </w:trPr>
        <w:tc>
          <w:tcPr>
            <w:tcW w:w="795" w:type="dxa"/>
            <w:vMerge w:val="restart"/>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3.</w:t>
            </w:r>
          </w:p>
        </w:tc>
        <w:tc>
          <w:tcPr>
            <w:tcW w:w="3450" w:type="dxa"/>
            <w:vMerge w:val="restart"/>
            <w:tcBorders>
              <w:top w:val="single" w:sz="4" w:space="0" w:color="000000"/>
              <w:left w:val="single" w:sz="4" w:space="0" w:color="000000"/>
              <w:right w:val="single" w:sz="4" w:space="0" w:color="000000"/>
            </w:tcBorders>
            <w:tcMar>
              <w:left w:w="108" w:type="dxa"/>
              <w:right w:w="108" w:type="dxa"/>
            </w:tcMar>
          </w:tcPr>
          <w:p>
            <w:pPr>
              <w:pStyle w:val="Normal"/>
              <w:widowControl w:val="false"/>
              <w:spacing w:lineRule="auto" w:line="276" w:before="0" w:after="160"/>
              <w:rPr>
                <w:lang w:val="hr-HR"/>
              </w:rPr>
            </w:pPr>
            <w:r>
              <w:rPr>
                <w:rFonts w:eastAsia="游明朝" w:cs="Arial" w:cstheme="minorBidi" w:eastAsiaTheme="minorEastAsia"/>
                <w:lang w:val="hr-HR"/>
              </w:rPr>
              <w:t>Sudjelovanje kao stručnjak autor, stručnjak recenzent ili stručnjak urednik na izradi DOS-ova izrađenih u projektu e-Škole (DOS uključuje jedinice objavljene u html formatu ili u formi interaktivnih videolekcija)</w:t>
            </w:r>
          </w:p>
        </w:tc>
        <w:tc>
          <w:tcPr>
            <w:tcW w:w="16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NE</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0 bodova</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r>
        <w:trPr>
          <w:trHeight w:val="240" w:hRule="atLeast"/>
        </w:trPr>
        <w:tc>
          <w:tcPr>
            <w:tcW w:w="795" w:type="dxa"/>
            <w:vMerge w:val="continue"/>
            <w:tcBorders/>
            <w:tcMar>
              <w:left w:w="108" w:type="dxa"/>
              <w:right w:w="108" w:type="dxa"/>
            </w:tcMar>
          </w:tcPr>
          <w:p>
            <w:pPr>
              <w:pStyle w:val="Normal"/>
              <w:widowControl w:val="false"/>
              <w:spacing w:before="0" w:after="160"/>
              <w:rPr>
                <w:lang w:val="hr-HR"/>
              </w:rPr>
            </w:pPr>
            <w:r>
              <w:rPr>
                <w:lang w:val="hr-HR"/>
              </w:rPr>
            </w:r>
          </w:p>
        </w:tc>
        <w:tc>
          <w:tcPr>
            <w:tcW w:w="3450" w:type="dxa"/>
            <w:vMerge w:val="continue"/>
            <w:tcBorders/>
            <w:tcMar>
              <w:left w:w="108" w:type="dxa"/>
              <w:right w:w="108" w:type="dxa"/>
            </w:tcMar>
          </w:tcPr>
          <w:p>
            <w:pPr>
              <w:pStyle w:val="Normal"/>
              <w:widowControl w:val="false"/>
              <w:spacing w:before="0" w:after="160"/>
              <w:rPr>
                <w:lang w:val="hr-HR"/>
              </w:rPr>
            </w:pPr>
            <w:r>
              <w:rPr>
                <w:lang w:val="hr-HR"/>
              </w:rPr>
            </w:r>
          </w:p>
        </w:tc>
        <w:tc>
          <w:tcPr>
            <w:tcW w:w="16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DA</w:t>
            </w:r>
          </w:p>
        </w:tc>
        <w:tc>
          <w:tcPr>
            <w:tcW w:w="181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4 boda</w:t>
            </w:r>
          </w:p>
        </w:tc>
        <w:tc>
          <w:tcPr>
            <w:tcW w:w="1817" w:type="dxa"/>
            <w:vMerge w:val="continue"/>
            <w:tcBorders/>
            <w:tcMar>
              <w:left w:w="108" w:type="dxa"/>
              <w:right w:w="108" w:type="dxa"/>
            </w:tcMar>
          </w:tcPr>
          <w:p>
            <w:pPr>
              <w:pStyle w:val="Normal"/>
              <w:widowControl w:val="false"/>
              <w:spacing w:before="0" w:after="160"/>
              <w:rPr>
                <w:lang w:val="hr-HR"/>
              </w:rPr>
            </w:pPr>
            <w:r>
              <w:rPr>
                <w:lang w:val="hr-HR"/>
              </w:rPr>
            </w:r>
          </w:p>
        </w:tc>
      </w:tr>
    </w:tbl>
    <w:p>
      <w:pPr>
        <w:pStyle w:val="Normal"/>
        <w:spacing w:lineRule="auto" w:line="276"/>
        <w:rPr>
          <w:rFonts w:ascii="Aptos" w:hAnsi="Aptos" w:eastAsia="游明朝" w:cs="Arial" w:asciiTheme="minorAscii" w:cstheme="minorBidi" w:eastAsiaTheme="minorEastAsia" w:hAnsiTheme="minorAscii"/>
          <w:color w:val="6D6E70"/>
          <w:highlight w:val="white"/>
          <w:lang w:val="hr-HR"/>
        </w:rPr>
      </w:pPr>
      <w:r>
        <w:rPr>
          <w:rFonts w:eastAsia="游明朝" w:cs="Arial" w:cstheme="minorBidi" w:eastAsiaTheme="minorEastAsia"/>
          <w:color w:val="6D6E70"/>
          <w:highlight w:val="white"/>
          <w:lang w:val="hr-HR"/>
        </w:rPr>
      </w:r>
    </w:p>
    <w:p>
      <w:pPr>
        <w:pStyle w:val="Normal"/>
        <w:spacing w:lineRule="auto" w:line="276"/>
        <w:rPr>
          <w:lang w:val="hr-HR"/>
        </w:rPr>
      </w:pPr>
      <w:r>
        <w:rPr>
          <w:rFonts w:eastAsia="游明朝" w:cs="Arial" w:cstheme="minorBidi" w:eastAsiaTheme="minorEastAsia"/>
          <w:lang w:val="hr-HR"/>
        </w:rPr>
        <w:t xml:space="preserve">Kriterij iz točke 1. dokazuje se elektroničkim zapisom o radno pravnom statusu. </w:t>
      </w:r>
    </w:p>
    <w:p>
      <w:pPr>
        <w:pStyle w:val="Normal"/>
        <w:spacing w:lineRule="auto" w:line="276"/>
        <w:rPr>
          <w:lang w:val="hr-HR"/>
        </w:rPr>
      </w:pPr>
      <w:r>
        <w:rPr>
          <w:rFonts w:eastAsia="游明朝" w:cs="Arial" w:cstheme="minorBidi" w:eastAsiaTheme="minorEastAsia"/>
          <w:lang w:val="hr-HR"/>
        </w:rPr>
        <w:t>Kriteriji iz točke  2. dokazuje se dostavom URL adresa koje vode na materijal koji je objavljen na Edutoriju.</w:t>
      </w:r>
    </w:p>
    <w:p>
      <w:pPr>
        <w:pStyle w:val="Normal"/>
        <w:spacing w:lineRule="auto" w:line="276"/>
        <w:rPr>
          <w:lang w:val="hr-HR"/>
        </w:rPr>
      </w:pPr>
      <w:r>
        <w:rPr>
          <w:rFonts w:eastAsia="游明朝" w:cs="Arial" w:cstheme="minorBidi" w:eastAsiaTheme="minorEastAsia"/>
          <w:lang w:val="hr-HR"/>
        </w:rPr>
        <w:t>Kriterij iz točke 3. dokazuje se dostavom URL adresa koje vode na DOS-eve koji su objavljeni na Edutoriju ili potvrdom Dobavljača.</w:t>
      </w:r>
    </w:p>
    <w:p>
      <w:pPr>
        <w:pStyle w:val="Normal"/>
        <w:spacing w:lineRule="auto" w:line="276"/>
        <w:rPr>
          <w:rFonts w:eastAsia="游明朝" w:cs="Arial" w:cstheme="minorBidi" w:eastAsiaTheme="minorEastAsia"/>
          <w:lang w:val="hr-HR"/>
        </w:rPr>
      </w:pPr>
      <w:r>
        <w:rPr>
          <w:rFonts w:eastAsia="游明朝" w:cs="Arial" w:cstheme="minorBidi" w:eastAsiaTheme="minorEastAsia"/>
          <w:lang w:val="hr-HR"/>
        </w:rPr>
      </w:r>
    </w:p>
    <w:p>
      <w:pPr>
        <w:pStyle w:val="Normal"/>
        <w:spacing w:lineRule="auto" w:line="276"/>
        <w:rPr>
          <w:rFonts w:eastAsia="游明朝" w:cs="Arial" w:cstheme="minorBidi" w:eastAsiaTheme="minorEastAsia"/>
          <w:lang w:val="hr-HR"/>
        </w:rPr>
      </w:pPr>
      <w:r>
        <w:rPr>
          <w:rFonts w:eastAsia="游明朝" w:cs="Arial" w:cstheme="minorBidi" w:eastAsiaTheme="minorEastAsia"/>
          <w:lang w:val="hr-HR"/>
        </w:rPr>
      </w:r>
    </w:p>
    <w:p>
      <w:pPr>
        <w:pStyle w:val="Normal"/>
        <w:spacing w:lineRule="auto" w:line="276"/>
        <w:rPr>
          <w:lang w:val="hr-HR"/>
        </w:rPr>
      </w:pPr>
      <w:r>
        <w:rPr>
          <w:rFonts w:eastAsia="游明朝" w:cs="Arial" w:cstheme="minorBidi" w:eastAsiaTheme="minorEastAsia"/>
          <w:lang w:val="hr-HR"/>
        </w:rPr>
        <w:t>U slučaju promjena prezimena, potrebno je dostaviti dokument kojim se potvrđuje promjena prezimena (primjerice, vjenčani list).</w:t>
      </w:r>
    </w:p>
    <w:p>
      <w:pPr>
        <w:pStyle w:val="Heading2"/>
        <w:spacing w:lineRule="auto" w:line="276"/>
        <w:rPr>
          <w:lang w:val="hr-HR"/>
        </w:rPr>
      </w:pPr>
      <w:bookmarkStart w:id="0" w:name="_heading=h.xqhitwy5txev"/>
      <w:bookmarkEnd w:id="0"/>
      <w:r>
        <w:rPr>
          <w:rFonts w:eastAsia="游明朝" w:cs="Arial" w:ascii="Aptos" w:hAnsi="Aptos" w:asciiTheme="minorAscii" w:cstheme="minorBidi" w:eastAsiaTheme="minorEastAsia" w:hAnsiTheme="minorAscii"/>
          <w:lang w:val="hr-HR"/>
        </w:rPr>
        <w:t>Postupak odabira predmetnih stručnjaka</w:t>
      </w:r>
    </w:p>
    <w:p>
      <w:pPr>
        <w:pStyle w:val="Normal"/>
        <w:spacing w:lineRule="auto" w:line="276"/>
        <w:rPr>
          <w:lang w:val="hr-HR"/>
        </w:rPr>
      </w:pPr>
      <w:r>
        <w:rPr>
          <w:rFonts w:eastAsia="游明朝" w:cs="Arial" w:cstheme="minorBidi" w:eastAsiaTheme="minorEastAsia"/>
          <w:lang w:val="hr-HR"/>
        </w:rPr>
        <w:t>Provjeru kriterija provodi Stručno povjerenstvo (dalje u tekstu: Povjerenstvo) sastavljeno od predstavnika CARNET-a koje imenuje ravnatelj CARNET-a. Povjerenstvo razmatra svaku prijavu, boduje zainteresirane pojedince i ravnatelju podnosi zajednički izvještaj o ispunjavanju kriterija i evaluaciji prijava.</w:t>
      </w:r>
    </w:p>
    <w:p>
      <w:pPr>
        <w:pStyle w:val="Normal"/>
        <w:spacing w:lineRule="auto" w:line="276"/>
        <w:rPr>
          <w:lang w:val="hr-HR"/>
        </w:rPr>
      </w:pPr>
      <w:r>
        <w:rPr>
          <w:rFonts w:eastAsia="游明朝" w:cs="Arial" w:cstheme="minorBidi" w:eastAsiaTheme="minorEastAsia"/>
          <w:lang w:val="hr-HR"/>
        </w:rPr>
        <w:t>Moguće je biti odabran za najviše jednog predmetnog stručnjaka u javnom pozivu.</w:t>
      </w:r>
    </w:p>
    <w:p>
      <w:pPr>
        <w:pStyle w:val="Normal"/>
        <w:spacing w:lineRule="auto" w:line="276"/>
        <w:rPr/>
      </w:pPr>
      <w:r>
        <w:rPr>
          <w:rFonts w:eastAsia="游明朝" w:cs="Arial" w:cstheme="minorBidi" w:eastAsiaTheme="minorEastAsia"/>
          <w:lang w:val="hr-HR"/>
        </w:rPr>
        <w:t xml:space="preserve">U slučaju da pojedini kandidati ostvare isti broj bodova temeljem kriterija za bodovanje, prednost će imati kandidati koji se prvi prijavio na Poziv. </w:t>
      </w:r>
    </w:p>
    <w:p>
      <w:pPr>
        <w:pStyle w:val="Normal"/>
        <w:spacing w:lineRule="auto" w:line="276"/>
        <w:rPr/>
      </w:pPr>
      <w:r>
        <w:rPr>
          <w:rFonts w:eastAsia="游明朝" w:cs="Arial" w:cstheme="minorBidi" w:eastAsiaTheme="minorEastAsia"/>
          <w:lang w:val="hr-HR"/>
        </w:rPr>
        <w:t>Ukoliko pojedinac ima uvjete da bude odabran na više od jednog predmetnog stručnjaka (najveći broj bodova, vrijeme prijave) bit će odabran samo za onog predmetnog stručnjaka čiju je prijavu vremenski najranije predao.</w:t>
      </w:r>
    </w:p>
    <w:p>
      <w:pPr>
        <w:pStyle w:val="Normal"/>
        <w:spacing w:lineRule="auto" w:line="276"/>
        <w:rPr>
          <w:lang w:val="hr-HR"/>
        </w:rPr>
      </w:pPr>
      <w:r>
        <w:rPr>
          <w:rFonts w:eastAsia="游明朝" w:cs="Arial" w:cstheme="minorBidi" w:eastAsiaTheme="minorEastAsia"/>
          <w:lang w:val="hr-HR"/>
        </w:rPr>
        <w:t>Odluku o odabiru predmetnih stručnjaka donosi ravnatelj CARNET-a na prijedlog  Povjerenstva.</w:t>
      </w:r>
    </w:p>
    <w:p>
      <w:pPr>
        <w:pStyle w:val="Normal"/>
        <w:spacing w:lineRule="auto" w:line="276"/>
        <w:rPr>
          <w:lang w:val="hr-HR"/>
        </w:rPr>
      </w:pPr>
      <w:r>
        <w:rPr>
          <w:rFonts w:eastAsia="游明朝" w:cs="Arial" w:cstheme="minorBidi" w:eastAsiaTheme="minorEastAsia"/>
          <w:lang w:val="hr-HR"/>
        </w:rPr>
        <w:t>Kandidati koji ne ispunjavaju minimalne uvjete će biti obaviješteni o isključenju iz postupka putem elektroničke pošte.</w:t>
      </w:r>
    </w:p>
    <w:p>
      <w:pPr>
        <w:pStyle w:val="Normal"/>
        <w:spacing w:lineRule="auto" w:line="276"/>
        <w:rPr>
          <w:lang w:val="hr-HR"/>
        </w:rPr>
      </w:pPr>
      <w:r>
        <w:rPr>
          <w:rFonts w:eastAsia="游明朝" w:cs="Arial" w:cstheme="minorBidi" w:eastAsiaTheme="minorEastAsia"/>
          <w:lang w:val="hr-HR"/>
        </w:rPr>
        <w:t>Odabranim kandidatima će u sklopu odluke o odabiru biti dostavljena i informacija o potpisu ugovora i detaljima vezanim uz početak angažmana.</w:t>
      </w:r>
    </w:p>
    <w:p>
      <w:pPr>
        <w:pStyle w:val="Normal"/>
        <w:spacing w:lineRule="auto" w:line="276" w:before="0" w:after="0"/>
        <w:rPr>
          <w:lang w:val="hr-HR"/>
        </w:rPr>
      </w:pPr>
      <w:r>
        <w:rPr>
          <w:lang w:val="hr-HR"/>
        </w:rPr>
        <w:t>Odluka o odabiru biti će objavljena na CARNET-ovoj web stranici.</w:t>
      </w:r>
    </w:p>
    <w:p>
      <w:pPr>
        <w:pStyle w:val="Normal"/>
        <w:spacing w:lineRule="auto" w:line="276"/>
        <w:rPr>
          <w:rFonts w:ascii="Aptos" w:hAnsi="Aptos" w:eastAsia="游明朝" w:cs="Arial" w:asciiTheme="minorAscii" w:cstheme="minorBidi" w:eastAsiaTheme="minorEastAsia" w:hAnsiTheme="minorAscii"/>
          <w:lang w:val="hr-HR"/>
        </w:rPr>
      </w:pPr>
      <w:r>
        <w:rPr>
          <w:rFonts w:eastAsia="游明朝" w:cs="Arial" w:cstheme="minorBidi" w:eastAsiaTheme="minorEastAsia"/>
          <w:lang w:val="hr-HR"/>
        </w:rPr>
      </w:r>
    </w:p>
    <w:p>
      <w:pPr>
        <w:pStyle w:val="Heading2"/>
        <w:spacing w:lineRule="auto" w:line="276"/>
        <w:rPr>
          <w:lang w:val="hr-HR"/>
        </w:rPr>
      </w:pPr>
      <w:bookmarkStart w:id="1" w:name="_heading=h.521winq4ng13"/>
      <w:bookmarkEnd w:id="1"/>
      <w:r>
        <w:rPr>
          <w:rFonts w:eastAsia="游明朝" w:cs="Arial" w:ascii="Aptos" w:hAnsi="Aptos" w:asciiTheme="minorAscii" w:cstheme="minorBidi" w:eastAsiaTheme="minorEastAsia" w:hAnsiTheme="minorAscii"/>
          <w:lang w:val="hr-HR"/>
        </w:rPr>
        <w:t>Način podnošenja prijave</w:t>
      </w:r>
    </w:p>
    <w:p>
      <w:pPr>
        <w:pStyle w:val="Normal"/>
        <w:spacing w:lineRule="auto" w:line="276"/>
        <w:rPr>
          <w:lang w:val="hr-HR"/>
        </w:rPr>
      </w:pPr>
      <w:r>
        <w:rPr>
          <w:rFonts w:eastAsia="游明朝" w:cs="Arial" w:cstheme="minorBidi" w:eastAsiaTheme="minorEastAsia"/>
          <w:lang w:val="hr-HR"/>
        </w:rPr>
        <w:t xml:space="preserve">Zainteresirani pojedinci prijave dostavljaju isključivo u elektronskom obliku - životopis i dokaznu dokumentaciju. </w:t>
      </w:r>
    </w:p>
    <w:p>
      <w:pPr>
        <w:pStyle w:val="Normal"/>
        <w:spacing w:lineRule="auto" w:line="276"/>
        <w:rPr/>
      </w:pPr>
      <w:r>
        <w:rPr>
          <w:rFonts w:eastAsia="游明朝" w:cs="Arial" w:cstheme="minorBidi" w:eastAsiaTheme="minorEastAsia"/>
          <w:lang w:val="hr-HR"/>
        </w:rPr>
        <w:t xml:space="preserve">Ukoliko se prijavljuje za više predmetnih stručnjaka, potrebno je svaku prijavu poslati </w:t>
      </w:r>
      <w:r>
        <w:rPr>
          <w:rFonts w:eastAsia="游明朝" w:cs="Arial" w:cstheme="minorBidi" w:eastAsiaTheme="minorEastAsia"/>
          <w:b/>
          <w:bCs/>
          <w:lang w:val="hr-HR"/>
        </w:rPr>
        <w:t>zasebno</w:t>
      </w:r>
      <w:r>
        <w:rPr>
          <w:rFonts w:eastAsia="游明朝" w:cs="Arial" w:cstheme="minorBidi" w:eastAsiaTheme="minorEastAsia"/>
          <w:lang w:val="hr-HR"/>
        </w:rPr>
        <w:t xml:space="preserve">. </w:t>
      </w:r>
    </w:p>
    <w:p>
      <w:pPr>
        <w:pStyle w:val="Normal"/>
        <w:spacing w:lineRule="auto" w:line="276"/>
        <w:rPr>
          <w:lang w:val="hr-HR"/>
        </w:rPr>
      </w:pPr>
      <w:r>
        <w:rPr>
          <w:rFonts w:eastAsia="游明朝" w:cs="Arial" w:cstheme="minorBidi" w:eastAsiaTheme="minorEastAsia"/>
          <w:lang w:val="hr-HR"/>
        </w:rPr>
        <w:t>Razmatrat će se prijave koje su dostavljene pravodobno, do 10.06.2026., uključujući i taj dan, i samo one prijave koje imaju pripadajuću dokumentaciju.</w:t>
      </w:r>
    </w:p>
    <w:p>
      <w:pPr>
        <w:pStyle w:val="Normal"/>
        <w:spacing w:lineRule="auto" w:line="276"/>
        <w:rPr/>
      </w:pPr>
      <w:r>
        <w:rPr>
          <w:rFonts w:eastAsia="游明朝" w:cs="Arial" w:cstheme="minorBidi" w:eastAsiaTheme="minorEastAsia"/>
          <w:lang w:val="hr-HR"/>
        </w:rPr>
        <w:t xml:space="preserve">Prijave se dostavljaju na mail adresu </w:t>
      </w:r>
      <w:hyperlink r:id="rId2">
        <w:r>
          <w:rPr>
            <w:rStyle w:val="InternetLink"/>
            <w:rFonts w:eastAsia="游明朝" w:cs="Arial" w:cstheme="minorBidi" w:eastAsiaTheme="minorEastAsia"/>
            <w:lang w:val="hr-HR"/>
          </w:rPr>
          <w:t>javni-poziv-dos@carnet.hr</w:t>
        </w:r>
      </w:hyperlink>
      <w:r>
        <w:rPr>
          <w:rFonts w:eastAsia="游明朝" w:cs="Arial" w:cstheme="minorBidi" w:eastAsiaTheme="minorEastAsia"/>
          <w:lang w:val="hr-HR"/>
        </w:rPr>
        <w:t>.</w:t>
      </w:r>
    </w:p>
    <w:p>
      <w:pPr>
        <w:pStyle w:val="Normal"/>
        <w:spacing w:lineRule="auto" w:line="276"/>
        <w:rPr/>
      </w:pPr>
      <w:r>
        <w:rPr>
          <w:lang w:val="hr-HR"/>
        </w:rPr>
        <w:t xml:space="preserve">Kandidati mogu postavljati pitanja vezano uz tekst Poziva. Pitanja se podnose putem elektroničke pošte na adresu </w:t>
      </w:r>
      <w:hyperlink r:id="rId3">
        <w:r>
          <w:rPr>
            <w:rStyle w:val="InternetLink"/>
            <w:lang w:val="hr-HR"/>
          </w:rPr>
          <w:t>javni-poziv-dos@carnet.hr</w:t>
        </w:r>
      </w:hyperlink>
      <w:r>
        <w:rPr>
          <w:lang w:val="hr-HR"/>
        </w:rPr>
        <w:t xml:space="preserve"> do 29.05.2026. godine do 23:59 sati.</w:t>
      </w:r>
    </w:p>
    <w:p>
      <w:pPr>
        <w:pStyle w:val="Normal"/>
        <w:spacing w:lineRule="auto" w:line="276"/>
        <w:rPr>
          <w:lang w:val="hr-HR"/>
        </w:rPr>
      </w:pPr>
      <w:r>
        <w:rPr>
          <w:rFonts w:eastAsia="游明朝" w:cs="Arial" w:cstheme="minorBidi" w:eastAsiaTheme="minorEastAsia"/>
          <w:lang w:val="hr-HR"/>
        </w:rPr>
        <w:t>Nepotpune i zakašnjele prijave neće se uzeti u obzir.</w:t>
      </w:r>
    </w:p>
    <w:p>
      <w:pPr>
        <w:pStyle w:val="Normal"/>
        <w:spacing w:lineRule="auto" w:line="276"/>
        <w:rPr>
          <w:rFonts w:ascii="Aptos" w:hAnsi="Aptos" w:eastAsia="游明朝" w:cs="Arial" w:asciiTheme="minorAscii" w:cstheme="minorBidi" w:eastAsiaTheme="minorEastAsia" w:hAnsiTheme="minorAscii"/>
          <w:lang w:val="hr-HR"/>
        </w:rPr>
      </w:pPr>
      <w:r>
        <w:rPr>
          <w:rFonts w:eastAsia="游明朝" w:cs="Arial" w:cstheme="minorBidi" w:eastAsiaTheme="minorEastAsia"/>
          <w:lang w:val="hr-HR"/>
        </w:rPr>
      </w:r>
    </w:p>
    <w:p>
      <w:pPr>
        <w:pStyle w:val="Normal"/>
        <w:spacing w:lineRule="auto" w:line="276"/>
        <w:jc w:val="center"/>
        <w:rPr>
          <w:lang w:val="hr-HR"/>
        </w:rPr>
      </w:pPr>
      <w:r>
        <w:rPr>
          <w:rFonts w:eastAsia="游明朝" w:cs="Arial" w:cstheme="minorBidi" w:eastAsiaTheme="minorEastAsia"/>
          <w:b/>
          <w:bCs/>
          <w:lang w:val="hr-HR"/>
        </w:rPr>
        <w:t>ŽIVOTOPIS PREDMETNOG STRUČNJAKA</w:t>
      </w:r>
    </w:p>
    <w:p>
      <w:pPr>
        <w:pStyle w:val="Normal"/>
        <w:spacing w:lineRule="auto" w:line="276"/>
        <w:jc w:val="center"/>
        <w:rPr>
          <w:lang w:val="hr-HR"/>
        </w:rPr>
      </w:pPr>
      <w:r>
        <w:rPr>
          <w:rFonts w:eastAsia="游明朝" w:cs="Arial" w:cstheme="minorBidi" w:eastAsiaTheme="minorEastAsia"/>
          <w:b/>
          <w:bCs/>
          <w:lang w:val="hr-HR"/>
        </w:rPr>
        <w:t xml:space="preserve">Predmetni stručnjak _______ </w:t>
      </w:r>
      <w:r>
        <w:rPr>
          <w:rFonts w:eastAsia="游明朝" w:cs="Arial" w:cstheme="minorBidi" w:eastAsiaTheme="minorEastAsia"/>
          <w:lang w:val="hr-HR"/>
        </w:rPr>
        <w:t>(predmet)</w:t>
      </w:r>
      <w:r>
        <w:rPr>
          <w:rFonts w:eastAsia="游明朝" w:cs="Arial" w:cstheme="minorBidi" w:eastAsiaTheme="minorEastAsia"/>
          <w:b/>
          <w:bCs/>
          <w:lang w:val="hr-HR"/>
        </w:rPr>
        <w:t xml:space="preserve"> - _____ </w:t>
      </w:r>
      <w:r>
        <w:rPr>
          <w:rFonts w:eastAsia="游明朝" w:cs="Arial" w:cstheme="minorBidi" w:eastAsiaTheme="minorEastAsia"/>
          <w:lang w:val="hr-HR"/>
        </w:rPr>
        <w:t>(broj predmetnog stručnjaka iz javnog poziva)</w:t>
      </w:r>
    </w:p>
    <w:tbl>
      <w:tblPr>
        <w:tblW w:w="9350" w:type="dxa"/>
        <w:jc w:val="left"/>
        <w:tblInd w:w="0" w:type="dxa"/>
        <w:tblLayout w:type="fixed"/>
        <w:tblCellMar>
          <w:top w:w="0" w:type="dxa"/>
          <w:left w:w="108" w:type="dxa"/>
          <w:bottom w:w="0" w:type="dxa"/>
          <w:right w:w="108" w:type="dxa"/>
        </w:tblCellMar>
        <w:tblLook w:val="0400" w:noHBand="0" w:noVBand="1" w:firstColumn="0" w:lastRow="0" w:lastColumn="0" w:firstRow="0"/>
      </w:tblPr>
      <w:tblGrid>
        <w:gridCol w:w="4675"/>
        <w:gridCol w:w="2196"/>
        <w:gridCol w:w="2479"/>
      </w:tblGrid>
      <w:tr>
        <w:trPr/>
        <w:tc>
          <w:tcPr>
            <w:tcW w:w="46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both"/>
              <w:rPr>
                <w:lang w:val="hr-HR"/>
              </w:rPr>
            </w:pPr>
            <w:r>
              <w:rPr>
                <w:rFonts w:eastAsia="游明朝" w:cs="Arial" w:cstheme="minorBidi" w:eastAsiaTheme="minorEastAsia"/>
                <w:lang w:val="hr-HR"/>
              </w:rPr>
              <w:t>Ime i prezime</w:t>
            </w:r>
          </w:p>
          <w:p>
            <w:pPr>
              <w:pStyle w:val="Normal"/>
              <w:widowControl w:val="false"/>
              <w:spacing w:lineRule="auto" w:line="276"/>
              <w:jc w:val="both"/>
              <w:rPr>
                <w:rFonts w:ascii="Aptos" w:hAnsi="Aptos" w:eastAsia="游明朝" w:cs="Arial" w:asciiTheme="minorAscii" w:cstheme="minorBidi" w:eastAsiaTheme="minorEastAsia" w:hAnsiTheme="minorAscii"/>
                <w:lang w:val="hr-HR"/>
              </w:rPr>
            </w:pPr>
            <w:r>
              <w:rPr>
                <w:rFonts w:eastAsia="游明朝" w:cs="Arial" w:cstheme="minorBidi" w:eastAsiaTheme="minorEastAsia"/>
                <w:lang w:val="hr-HR"/>
              </w:rPr>
            </w:r>
          </w:p>
          <w:p>
            <w:pPr>
              <w:pStyle w:val="Normal"/>
              <w:widowControl w:val="false"/>
              <w:spacing w:lineRule="auto" w:line="276"/>
              <w:jc w:val="both"/>
              <w:rPr>
                <w:rFonts w:ascii="Aptos" w:hAnsi="Aptos" w:eastAsia="游明朝" w:cs="Arial" w:asciiTheme="minorAscii" w:cstheme="minorBidi" w:eastAsiaTheme="minorEastAsia" w:hAnsiTheme="minorAscii"/>
                <w:lang w:val="hr-HR"/>
              </w:rPr>
            </w:pPr>
            <w:r>
              <w:rPr>
                <w:rFonts w:eastAsia="游明朝" w:cs="Arial" w:cstheme="minorBidi" w:eastAsiaTheme="minorEastAsia"/>
                <w:lang w:val="hr-HR"/>
              </w:rPr>
            </w:r>
          </w:p>
          <w:p>
            <w:pPr>
              <w:pStyle w:val="Normal"/>
              <w:widowControl w:val="false"/>
              <w:spacing w:lineRule="auto" w:line="276" w:before="0" w:after="160"/>
              <w:jc w:val="both"/>
              <w:rPr>
                <w:rFonts w:ascii="Aptos" w:hAnsi="Aptos" w:eastAsia="游明朝" w:cs="Arial" w:asciiTheme="minorAscii" w:cstheme="minorBidi" w:eastAsiaTheme="minorEastAsia" w:hAnsiTheme="minorAscii"/>
                <w:lang w:val="hr-HR"/>
              </w:rPr>
            </w:pPr>
            <w:r>
              <w:rPr>
                <w:rFonts w:eastAsia="游明朝" w:cs="Arial" w:cstheme="minorBidi" w:eastAsiaTheme="minorEastAsia"/>
                <w:lang w:val="hr-HR"/>
              </w:rPr>
            </w:r>
          </w:p>
        </w:tc>
        <w:tc>
          <w:tcPr>
            <w:tcW w:w="467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60"/>
              <w:jc w:val="both"/>
              <w:rPr>
                <w:rFonts w:ascii="Aptos" w:hAnsi="Aptos" w:eastAsia="游明朝" w:cs="Arial" w:asciiTheme="minorAscii" w:cstheme="minorBidi" w:eastAsiaTheme="minorEastAsia" w:hAnsiTheme="minorAscii"/>
                <w:b/>
                <w:b/>
                <w:bCs/>
                <w:lang w:val="hr-HR"/>
              </w:rPr>
            </w:pPr>
            <w:r>
              <w:rPr>
                <w:rFonts w:eastAsia="游明朝" w:cs="Arial" w:cstheme="minorBidi" w:eastAsiaTheme="minorEastAsia"/>
                <w:b/>
                <w:bCs/>
                <w:lang w:val="hr-HR"/>
              </w:rPr>
            </w:r>
          </w:p>
        </w:tc>
      </w:tr>
      <w:tr>
        <w:trPr/>
        <w:tc>
          <w:tcPr>
            <w:tcW w:w="46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both"/>
              <w:rPr>
                <w:lang w:val="hr-HR"/>
              </w:rPr>
            </w:pPr>
            <w:r>
              <w:rPr>
                <w:rFonts w:eastAsia="游明朝" w:cs="Arial" w:cstheme="minorBidi" w:eastAsiaTheme="minorEastAsia"/>
                <w:lang w:val="hr-HR"/>
              </w:rPr>
              <w:t>Obrazovanje</w:t>
            </w:r>
          </w:p>
          <w:p>
            <w:pPr>
              <w:pStyle w:val="Normal"/>
              <w:widowControl w:val="false"/>
              <w:spacing w:lineRule="auto" w:line="276"/>
              <w:jc w:val="both"/>
              <w:rPr>
                <w:lang w:val="hr-HR"/>
              </w:rPr>
            </w:pPr>
            <w:r>
              <w:rPr>
                <w:rFonts w:eastAsia="游明朝" w:cs="Arial" w:cstheme="minorBidi" w:eastAsiaTheme="minorEastAsia"/>
                <w:lang w:val="hr-HR"/>
              </w:rPr>
              <w:t>(navesti stečeno zvanje i instituciju na kojoj je stečena)</w:t>
            </w:r>
          </w:p>
          <w:p>
            <w:pPr>
              <w:pStyle w:val="Normal"/>
              <w:widowControl w:val="false"/>
              <w:numPr>
                <w:ilvl w:val="0"/>
                <w:numId w:val="5"/>
              </w:numPr>
              <w:spacing w:lineRule="auto" w:line="276" w:before="0" w:after="160"/>
              <w:ind w:left="164" w:hanging="164"/>
              <w:jc w:val="both"/>
              <w:rPr>
                <w:lang w:val="hr-HR"/>
              </w:rPr>
            </w:pPr>
            <w:r>
              <w:rPr>
                <w:rFonts w:eastAsia="游明朝" w:cs="Arial" w:cstheme="minorBidi" w:eastAsiaTheme="minorEastAsia"/>
                <w:i/>
                <w:iCs/>
                <w:color w:val="000000" w:themeColor="text1" w:themeShade="ff" w:themeTint="ff"/>
                <w:lang w:val="hr-HR"/>
              </w:rPr>
              <w:t>Dokaz: diploma visokoškolske institucije</w:t>
            </w:r>
          </w:p>
        </w:tc>
        <w:tc>
          <w:tcPr>
            <w:tcW w:w="467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60"/>
              <w:jc w:val="both"/>
              <w:rPr>
                <w:rFonts w:ascii="Aptos" w:hAnsi="Aptos" w:eastAsia="游明朝" w:cs="Arial" w:asciiTheme="minorAscii" w:cstheme="minorBidi" w:eastAsiaTheme="minorEastAsia" w:hAnsiTheme="minorAscii"/>
                <w:b/>
                <w:b/>
                <w:bCs/>
                <w:lang w:val="hr-HR"/>
              </w:rPr>
            </w:pPr>
            <w:r>
              <w:rPr>
                <w:rFonts w:eastAsia="游明朝" w:cs="Arial" w:cstheme="minorBidi" w:eastAsiaTheme="minorEastAsia"/>
                <w:b/>
                <w:bCs/>
                <w:lang w:val="hr-HR"/>
              </w:rPr>
            </w:r>
          </w:p>
        </w:tc>
      </w:tr>
      <w:tr>
        <w:trPr/>
        <w:tc>
          <w:tcPr>
            <w:tcW w:w="46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both"/>
              <w:rPr>
                <w:lang w:val="hr-HR"/>
              </w:rPr>
            </w:pPr>
            <w:r>
              <w:rPr>
                <w:rFonts w:eastAsia="游明朝" w:cs="Arial" w:cstheme="minorBidi" w:eastAsiaTheme="minorEastAsia"/>
                <w:lang w:val="hr-HR"/>
              </w:rPr>
              <w:t>Radno iskustvo</w:t>
            </w:r>
          </w:p>
          <w:p>
            <w:pPr>
              <w:pStyle w:val="Normal"/>
              <w:widowControl w:val="false"/>
              <w:spacing w:lineRule="auto" w:line="276"/>
              <w:jc w:val="both"/>
              <w:rPr>
                <w:lang w:val="hr-HR"/>
              </w:rPr>
            </w:pPr>
            <w:r>
              <w:rPr>
                <w:rFonts w:eastAsia="游明朝" w:cs="Arial" w:cstheme="minorBidi" w:eastAsiaTheme="minorEastAsia"/>
                <w:lang w:val="hr-HR"/>
              </w:rPr>
              <w:t>(navesti radno iskustvo relevantno za prijavu na ovoj javni poziv, a na temelju kriterija za predmetnog stručnjaka za kojeg se prijavljuje)</w:t>
            </w:r>
          </w:p>
          <w:p>
            <w:pPr>
              <w:pStyle w:val="Normal"/>
              <w:widowControl w:val="false"/>
              <w:numPr>
                <w:ilvl w:val="0"/>
                <w:numId w:val="4"/>
              </w:numPr>
              <w:spacing w:lineRule="auto" w:line="276" w:before="0" w:after="160"/>
              <w:ind w:left="164" w:hanging="207"/>
              <w:jc w:val="both"/>
              <w:rPr>
                <w:lang w:val="hr-HR"/>
              </w:rPr>
            </w:pPr>
            <w:r>
              <w:rPr>
                <w:rFonts w:eastAsia="游明朝" w:cs="Arial" w:cstheme="minorBidi" w:eastAsiaTheme="minorEastAsia"/>
                <w:i/>
                <w:iCs/>
                <w:color w:val="000000" w:themeColor="text1" w:themeShade="ff" w:themeTint="ff"/>
                <w:lang w:val="hr-HR"/>
              </w:rPr>
              <w:t>Dokaz: elektronički zapis o radno pravnom statusu</w:t>
            </w:r>
          </w:p>
        </w:tc>
        <w:tc>
          <w:tcPr>
            <w:tcW w:w="467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160"/>
              <w:jc w:val="both"/>
              <w:rPr>
                <w:rFonts w:ascii="Aptos" w:hAnsi="Aptos" w:eastAsia="游明朝" w:cs="Arial" w:asciiTheme="minorAscii" w:cstheme="minorBidi" w:eastAsiaTheme="minorEastAsia" w:hAnsiTheme="minorAscii"/>
                <w:b/>
                <w:b/>
                <w:bCs/>
                <w:lang w:val="hr-HR"/>
              </w:rPr>
            </w:pPr>
            <w:r>
              <w:rPr>
                <w:rFonts w:eastAsia="游明朝" w:cs="Arial" w:cstheme="minorBidi" w:eastAsiaTheme="minorEastAsia"/>
                <w:b/>
                <w:bCs/>
                <w:lang w:val="hr-HR"/>
              </w:rPr>
            </w:r>
          </w:p>
        </w:tc>
      </w:tr>
      <w:tr>
        <w:trPr/>
        <w:tc>
          <w:tcPr>
            <w:tcW w:w="46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both"/>
              <w:rPr>
                <w:lang w:val="hr-HR"/>
              </w:rPr>
            </w:pPr>
            <w:r>
              <w:rPr>
                <w:rFonts w:eastAsia="游明朝" w:cs="Arial" w:cstheme="minorBidi" w:eastAsiaTheme="minorEastAsia"/>
                <w:lang w:val="hr-HR"/>
              </w:rPr>
              <w:t xml:space="preserve">Objavljeni materijali na Edutoriju </w:t>
            </w:r>
          </w:p>
          <w:p>
            <w:pPr>
              <w:pStyle w:val="Normal"/>
              <w:widowControl w:val="false"/>
              <w:spacing w:lineRule="auto" w:line="276"/>
              <w:jc w:val="both"/>
              <w:rPr>
                <w:lang w:val="hr-HR"/>
              </w:rPr>
            </w:pPr>
            <w:r>
              <w:rPr>
                <w:rFonts w:eastAsia="游明朝" w:cs="Arial" w:cstheme="minorBidi" w:eastAsiaTheme="minorEastAsia"/>
                <w:lang w:val="hr-HR"/>
              </w:rPr>
              <w:t>(navesti poveznice, svaku zasebnu za svaki materijal objavljen na Edutoriju)</w:t>
            </w:r>
          </w:p>
          <w:p>
            <w:pPr>
              <w:pStyle w:val="Normal"/>
              <w:widowControl w:val="false"/>
              <w:numPr>
                <w:ilvl w:val="0"/>
                <w:numId w:val="4"/>
              </w:numPr>
              <w:spacing w:lineRule="auto" w:line="276" w:before="0" w:after="160"/>
              <w:ind w:left="164" w:hanging="207"/>
              <w:jc w:val="both"/>
              <w:rPr>
                <w:lang w:val="hr-HR"/>
              </w:rPr>
            </w:pPr>
            <w:r>
              <w:rPr>
                <w:rFonts w:eastAsia="游明朝" w:cs="Arial" w:cstheme="minorBidi" w:eastAsiaTheme="minorEastAsia"/>
                <w:i/>
                <w:iCs/>
                <w:color w:val="000000" w:themeColor="text1" w:themeShade="ff" w:themeTint="ff"/>
                <w:lang w:val="hr-HR"/>
              </w:rPr>
              <w:t xml:space="preserve">Dokaz: </w:t>
            </w:r>
            <w:r>
              <w:rPr>
                <w:rFonts w:eastAsia="游明朝" w:cs="Arial" w:cstheme="minorBidi" w:eastAsiaTheme="minorEastAsia"/>
                <w:i/>
                <w:iCs/>
                <w:lang w:val="hr-HR"/>
              </w:rPr>
              <w:t xml:space="preserve">URL adrese </w:t>
            </w:r>
            <w:r>
              <w:rPr>
                <w:rFonts w:eastAsia="游明朝" w:cs="Arial" w:cstheme="minorBidi" w:eastAsiaTheme="minorEastAsia"/>
                <w:i/>
                <w:iCs/>
                <w:color w:val="000000" w:themeColor="text1" w:themeShade="ff" w:themeTint="ff"/>
                <w:lang w:val="hr-HR"/>
              </w:rPr>
              <w:t>na materijal objavljen na Edutoriju</w:t>
            </w:r>
          </w:p>
        </w:tc>
        <w:tc>
          <w:tcPr>
            <w:tcW w:w="467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6"/>
              </w:numPr>
              <w:spacing w:lineRule="auto" w:line="276" w:before="0" w:after="160"/>
              <w:jc w:val="both"/>
              <w:rPr>
                <w:rFonts w:ascii="Aptos" w:hAnsi="Aptos" w:eastAsia="游明朝" w:cs="Arial" w:asciiTheme="minorAscii" w:cstheme="minorBidi" w:eastAsiaTheme="minorEastAsia" w:hAnsiTheme="minorAscii"/>
                <w:b/>
                <w:b/>
                <w:bCs/>
                <w:color w:val="000000"/>
                <w:lang w:val="hr-HR"/>
              </w:rPr>
            </w:pPr>
            <w:r>
              <w:rPr>
                <w:rFonts w:eastAsia="游明朝" w:cs="Arial" w:cstheme="minorBidi" w:eastAsiaTheme="minorEastAsia"/>
                <w:b/>
                <w:bCs/>
                <w:color w:val="000000"/>
                <w:lang w:val="hr-HR"/>
              </w:rPr>
            </w:r>
          </w:p>
        </w:tc>
      </w:tr>
      <w:tr>
        <w:trPr/>
        <w:tc>
          <w:tcPr>
            <w:tcW w:w="46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both"/>
              <w:rPr>
                <w:lang w:val="hr-HR"/>
              </w:rPr>
            </w:pPr>
            <w:r>
              <w:rPr>
                <w:rFonts w:eastAsia="游明朝" w:cs="Arial" w:cstheme="minorBidi" w:eastAsiaTheme="minorEastAsia"/>
                <w:lang w:val="hr-HR"/>
              </w:rPr>
              <w:t>Sudjelovanje kao autor na izradi DOS-eva u projektu e-Škole</w:t>
            </w:r>
          </w:p>
          <w:p>
            <w:pPr>
              <w:pStyle w:val="Normal"/>
              <w:widowControl w:val="false"/>
              <w:spacing w:lineRule="auto" w:line="276"/>
              <w:jc w:val="both"/>
              <w:rPr>
                <w:lang w:val="hr-HR"/>
              </w:rPr>
            </w:pPr>
            <w:r>
              <w:rPr>
                <w:rFonts w:eastAsia="游明朝" w:cs="Arial" w:cstheme="minorBidi" w:eastAsiaTheme="minorEastAsia"/>
                <w:lang w:val="hr-HR"/>
              </w:rPr>
              <w:t>(podebljati i podvući odabir)</w:t>
            </w:r>
          </w:p>
          <w:p>
            <w:pPr>
              <w:pStyle w:val="Normal"/>
              <w:widowControl w:val="false"/>
              <w:numPr>
                <w:ilvl w:val="0"/>
                <w:numId w:val="4"/>
              </w:numPr>
              <w:spacing w:lineRule="auto" w:line="276" w:before="0" w:after="160"/>
              <w:ind w:left="164" w:hanging="207"/>
              <w:jc w:val="both"/>
              <w:rPr>
                <w:lang w:val="hr-HR"/>
              </w:rPr>
            </w:pPr>
            <w:r>
              <w:rPr>
                <w:rFonts w:eastAsia="游明朝" w:cs="Arial" w:cstheme="minorBidi" w:eastAsiaTheme="minorEastAsia"/>
                <w:i/>
                <w:iCs/>
                <w:color w:val="000000" w:themeColor="text1" w:themeShade="ff" w:themeTint="ff"/>
                <w:lang w:val="hr-HR"/>
              </w:rPr>
              <w:t xml:space="preserve">Dokaz: </w:t>
            </w:r>
            <w:r>
              <w:rPr>
                <w:rFonts w:eastAsia="游明朝" w:cs="Arial" w:cstheme="minorBidi" w:eastAsiaTheme="minorEastAsia"/>
                <w:i/>
                <w:iCs/>
                <w:lang w:val="hr-HR"/>
              </w:rPr>
              <w:t>URL adresa ili potvrda Dobavljača)</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DA</w:t>
            </w:r>
          </w:p>
        </w:tc>
        <w:tc>
          <w:tcPr>
            <w:tcW w:w="2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before="0" w:after="160"/>
              <w:jc w:val="center"/>
              <w:rPr>
                <w:lang w:val="hr-HR"/>
              </w:rPr>
            </w:pPr>
            <w:r>
              <w:rPr>
                <w:rFonts w:eastAsia="游明朝" w:cs="Arial" w:cstheme="minorBidi" w:eastAsiaTheme="minorEastAsia"/>
                <w:lang w:val="hr-HR"/>
              </w:rPr>
              <w:t>NE</w:t>
            </w:r>
          </w:p>
        </w:tc>
      </w:tr>
    </w:tbl>
    <w:p>
      <w:pPr>
        <w:pStyle w:val="Normal"/>
        <w:spacing w:lineRule="auto" w:line="276" w:before="0" w:after="160"/>
        <w:jc w:val="both"/>
        <w:rPr>
          <w:lang w:val="hr-HR"/>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ptos">
    <w:charset w:val="01"/>
    <w:family w:val="roman"/>
    <w:pitch w:val="variable"/>
    <w:embedRegular r:id="rId5" w:fontKey="{05014A78-CABC-4EF0-12AC-5CD89AEFDE05}"/>
    <w:embedBold r:id="rId6" w:fontKey="{06014A78-CABC-4EF0-12AC-5CD89AEFDE06}"/>
    <w:embedItalic r:id="rId7" w:fontKey="{07014A78-CABC-4EF0-12AC-5CD89AEFDE07}"/>
  </w:font>
  <w:font w:name="Aptos Display">
    <w:charset w:val="01"/>
    <w:family w:val="roman"/>
    <w:pitch w:val="variable"/>
    <w:embedRegular r:id="rId8" w:fontKey="{08014A78-CABC-4EF0-12AC-5CD89AEFDE08}"/>
  </w:font>
  <w:font w:name="OpenSymbol">
    <w:altName w:val="Arial Unicode MS"/>
    <w:charset w:val="01"/>
    <w:family w:val="roman"/>
    <w:pitch w:val="variable"/>
    <w:embedRegular r:id="rId9" w:fontKey="{09014A78-CABC-4EF0-12AC-5CD89AEFDE09}"/>
  </w:font>
  <w:font w:name="Liberation Sans">
    <w:altName w:val="Arial"/>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1"/>
    <w:family w:val="roman"/>
    <w:pitch w:val="variable"/>
  </w:font>
  <w:font w:name="Arial">
    <w:charset w:val="01"/>
    <w:family w:val="roman"/>
    <w:pitch w:val="variable"/>
  </w:font>
  <w:font w:name="Courier New">
    <w:charset w:val="01"/>
    <w:family w:val="modern"/>
    <w:pitch w:val="fixed"/>
  </w:font>
  <w:font w:name="Noto Sans Symbols">
    <w:charset w:val="01"/>
    <w:family w:val="swiss"/>
    <w:pitch w:val="variable"/>
    <w:embedRegular r:id="rId14" w:fontKey="{0E014A78-CABC-4EF0-12AC-5CD89AEFDE0E}"/>
    <w:embedBold r:id="rId15" w:fontKey="{0F014A78-CABC-4EF0-12AC-5CD89AEFDE0F}"/>
  </w:font>
  <w:font w:name="Aptos">
    <w:charset w:val="01"/>
    <w:family w:val="auto"/>
    <w:pitch w:val="default"/>
    <w:embedRegular r:id="rId16" w:fontKey="{10014A78-CABC-4EF0-12AC-5CD89AEFDE10}"/>
    <w:embedBold r:id="rId17" w:fontKey="{11014A78-CABC-4EF0-12AC-5CD89AEFDE11}"/>
    <w:embedItalic r:id="rId18" w:fontKey="{12014A78-CABC-4EF0-12AC-5CD89AEFDE12}"/>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decimal"/>
      <w:lvlText w:val="%1."/>
      <w:lvlJc w:val="left"/>
      <w:pPr>
        <w:tabs>
          <w:tab w:val="num" w:pos="0"/>
        </w:tabs>
        <w:ind w:left="720" w:hanging="360"/>
      </w:pP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3"/>
      <w:numFmt w:val="bullet"/>
      <w:lvlText w:val="-"/>
      <w:lvlJc w:val="left"/>
      <w:pPr>
        <w:tabs>
          <w:tab w:val="num" w:pos="0"/>
        </w:tabs>
        <w:ind w:left="1080" w:hanging="360"/>
      </w:pPr>
      <w:rPr>
        <w:rFonts w:ascii="Aptos" w:hAnsi="Aptos" w:cs="Apto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5">
    <w:lvl w:ilvl="0">
      <w:start w:val="3"/>
      <w:numFmt w:val="bullet"/>
      <w:lvlText w:val="-"/>
      <w:lvlJc w:val="left"/>
      <w:pPr>
        <w:tabs>
          <w:tab w:val="num" w:pos="0"/>
        </w:tabs>
        <w:ind w:left="1080" w:hanging="360"/>
      </w:pPr>
      <w:rPr>
        <w:rFonts w:ascii="Aptos" w:hAnsi="Aptos" w:cs="Apto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6">
    <w:lvl w:ilvl="0">
      <w:start w:val="1"/>
      <w:numFmt w:val="decimal"/>
      <w:lvlText w:val="%1."/>
      <w:lvlJc w:val="left"/>
      <w:pPr>
        <w:tabs>
          <w:tab w:val="num" w:pos="0"/>
        </w:tabs>
        <w:ind w:left="720" w:hanging="360"/>
      </w:pPr>
      <w:rPr>
        <w:b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Aptos"/>
        <w:sz w:val="24"/>
        <w:szCs w:val="24"/>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160"/>
      <w:jc w:val="left"/>
    </w:pPr>
    <w:rPr>
      <w:rFonts w:ascii="Aptos" w:hAnsi="Aptos" w:eastAsia="Aptos" w:cs="Aptos"/>
      <w:color w:val="auto"/>
      <w:kern w:val="0"/>
      <w:sz w:val="24"/>
      <w:szCs w:val="24"/>
      <w:lang w:val="en-US" w:eastAsia="ja-JP" w:bidi="ar-SA"/>
    </w:rPr>
  </w:style>
  <w:style w:type="paragraph" w:styleId="Heading1">
    <w:name w:val="Heading 1"/>
    <w:basedOn w:val="Normal"/>
    <w:next w:val="Normal"/>
    <w:link w:val="Heading1Char"/>
    <w:uiPriority w:val="9"/>
    <w:qFormat/>
    <w:rsid w:val="006f3f81"/>
    <w:pPr>
      <w:keepNext w:val="true"/>
      <w:keepLines/>
      <w:spacing w:before="360" w:after="80"/>
      <w:outlineLvl w:val="0"/>
    </w:pPr>
    <w:rPr>
      <w:rFonts w:ascii="Aptos Display" w:hAnsi="Aptos Display" w:eastAsia="游ゴシック Light" w:cs="Times New Roman" w:asciiTheme="majorHAnsi" w:cstheme="majorBidi" w:eastAsiaTheme="majorEastAsia" w:hAnsiTheme="majorHAnsi"/>
      <w:color w:val="0F4761" w:themeColor="accent1" w:themeShade="bf"/>
      <w:sz w:val="40"/>
      <w:szCs w:val="40"/>
    </w:rPr>
  </w:style>
  <w:style w:type="paragraph" w:styleId="Heading2">
    <w:name w:val="Heading 2"/>
    <w:basedOn w:val="Normal"/>
    <w:next w:val="Normal"/>
    <w:link w:val="Heading2Char"/>
    <w:uiPriority w:val="9"/>
    <w:unhideWhenUsed/>
    <w:qFormat/>
    <w:rsid w:val="006f3f81"/>
    <w:pPr>
      <w:keepNext w:val="true"/>
      <w:keepLines/>
      <w:spacing w:before="160" w:after="80"/>
      <w:outlineLvl w:val="1"/>
    </w:pPr>
    <w:rPr>
      <w:rFonts w:ascii="Aptos Display" w:hAnsi="Aptos Display" w:eastAsia="游ゴシック Light" w:cs="Times New Roman" w:asciiTheme="majorHAnsi" w:cstheme="majorBidi" w:eastAsiaTheme="majorEastAsia" w:hAnsiTheme="majorHAnsi"/>
      <w:color w:val="0F4761" w:themeColor="accent1" w:themeShade="bf"/>
      <w:sz w:val="32"/>
      <w:szCs w:val="32"/>
    </w:rPr>
  </w:style>
  <w:style w:type="paragraph" w:styleId="Heading3">
    <w:name w:val="Heading 3"/>
    <w:basedOn w:val="Normal"/>
    <w:next w:val="Normal"/>
    <w:link w:val="Heading3Char"/>
    <w:uiPriority w:val="9"/>
    <w:semiHidden/>
    <w:unhideWhenUsed/>
    <w:qFormat/>
    <w:rsid w:val="006f3f81"/>
    <w:pPr>
      <w:keepNext w:val="true"/>
      <w:keepLines/>
      <w:spacing w:before="160" w:after="80"/>
      <w:outlineLvl w:val="2"/>
    </w:pPr>
    <w:rPr>
      <w:rFonts w:eastAsia="游ゴシック Light" w:cs="Times New Roman" w:cstheme="majorBidi" w:eastAsiaTheme="majorEastAsia"/>
      <w:color w:val="0F4761" w:themeColor="accent1" w:themeShade="bf"/>
      <w:sz w:val="28"/>
      <w:szCs w:val="28"/>
    </w:rPr>
  </w:style>
  <w:style w:type="paragraph" w:styleId="Heading4">
    <w:name w:val="Heading 4"/>
    <w:basedOn w:val="Normal"/>
    <w:next w:val="Normal"/>
    <w:link w:val="Heading4Char"/>
    <w:uiPriority w:val="9"/>
    <w:semiHidden/>
    <w:unhideWhenUsed/>
    <w:qFormat/>
    <w:rsid w:val="006f3f81"/>
    <w:pPr>
      <w:keepNext w:val="true"/>
      <w:keepLines/>
      <w:spacing w:before="80" w:after="40"/>
      <w:outlineLvl w:val="3"/>
    </w:pPr>
    <w:rPr>
      <w:rFonts w:eastAsia="游ゴシック Light" w:cs="Times New Roman" w:cstheme="majorBidi" w:eastAsiaTheme="majorEastAsia"/>
      <w:i/>
      <w:iCs/>
      <w:color w:val="0F4761" w:themeColor="accent1" w:themeShade="bf"/>
    </w:rPr>
  </w:style>
  <w:style w:type="paragraph" w:styleId="Heading5">
    <w:name w:val="Heading 5"/>
    <w:basedOn w:val="Normal"/>
    <w:next w:val="Normal"/>
    <w:link w:val="Heading5Char"/>
    <w:uiPriority w:val="9"/>
    <w:semiHidden/>
    <w:unhideWhenUsed/>
    <w:qFormat/>
    <w:rsid w:val="006f3f81"/>
    <w:pPr>
      <w:keepNext w:val="true"/>
      <w:keepLines/>
      <w:spacing w:before="80" w:after="40"/>
      <w:outlineLvl w:val="4"/>
    </w:pPr>
    <w:rPr>
      <w:rFonts w:eastAsia="游ゴシック Light" w:cs="Times New Roman" w:cstheme="majorBidi" w:eastAsiaTheme="majorEastAsia"/>
      <w:color w:val="0F4761" w:themeColor="accent1" w:themeShade="bf"/>
    </w:rPr>
  </w:style>
  <w:style w:type="paragraph" w:styleId="Heading6">
    <w:name w:val="Heading 6"/>
    <w:basedOn w:val="Normal"/>
    <w:next w:val="Normal"/>
    <w:link w:val="Heading6Char"/>
    <w:uiPriority w:val="9"/>
    <w:semiHidden/>
    <w:unhideWhenUsed/>
    <w:qFormat/>
    <w:rsid w:val="006f3f81"/>
    <w:pPr>
      <w:keepNext w:val="true"/>
      <w:keepLines/>
      <w:spacing w:before="40" w:after="0"/>
      <w:outlineLvl w:val="5"/>
    </w:pPr>
    <w:rPr>
      <w:rFonts w:eastAsia="游ゴシック Light" w:cs="Times New Roman" w:cstheme="majorBidi"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6f3f81"/>
    <w:pPr>
      <w:keepNext w:val="true"/>
      <w:keepLines/>
      <w:spacing w:before="40" w:after="0"/>
      <w:outlineLvl w:val="6"/>
    </w:pPr>
    <w:rPr>
      <w:rFonts w:eastAsia="游ゴシック Light" w:cs="Times New Roman" w:cstheme="majorBidi" w:eastAsiaTheme="majorEastAsia"/>
      <w:color w:val="595959" w:themeColor="text1" w:themeTint="a6"/>
    </w:rPr>
  </w:style>
  <w:style w:type="paragraph" w:styleId="Heading8">
    <w:name w:val="Heading 8"/>
    <w:basedOn w:val="Normal"/>
    <w:next w:val="Normal"/>
    <w:link w:val="Heading8Char"/>
    <w:uiPriority w:val="9"/>
    <w:semiHidden/>
    <w:unhideWhenUsed/>
    <w:qFormat/>
    <w:rsid w:val="006f3f81"/>
    <w:pPr>
      <w:keepNext w:val="true"/>
      <w:keepLines/>
      <w:spacing w:before="0" w:after="0"/>
      <w:outlineLvl w:val="7"/>
    </w:pPr>
    <w:rPr>
      <w:rFonts w:eastAsia="游ゴシック Light" w:cs="Times New Roman" w:cstheme="majorBidi"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6f3f81"/>
    <w:pPr>
      <w:keepNext w:val="true"/>
      <w:keepLines/>
      <w:spacing w:before="0" w:after="0"/>
      <w:outlineLvl w:val="8"/>
    </w:pPr>
    <w:rPr>
      <w:rFonts w:eastAsia="游ゴシック Light" w:cs="Times New Roman" w:cstheme="majorBidi" w:eastAsiaTheme="majorEastAsia"/>
      <w:color w:val="272727" w:themeColor="text1" w:themeTint="d8"/>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6f3f81"/>
    <w:rPr>
      <w:rFonts w:ascii="Aptos Display" w:hAnsi="Aptos Display" w:eastAsia="游ゴシック Light" w:cs="Times New Roman" w:asciiTheme="majorHAnsi" w:cstheme="majorBidi" w:eastAsiaTheme="majorEastAsia" w:hAnsiTheme="majorHAnsi"/>
      <w:color w:val="0F4761" w:themeColor="accent1" w:themeShade="bf"/>
      <w:sz w:val="40"/>
      <w:szCs w:val="40"/>
    </w:rPr>
  </w:style>
  <w:style w:type="character" w:styleId="Heading2Char" w:customStyle="1">
    <w:name w:val="Heading 2 Char"/>
    <w:basedOn w:val="DefaultParagraphFont"/>
    <w:link w:val="Heading2"/>
    <w:uiPriority w:val="9"/>
    <w:qFormat/>
    <w:rsid w:val="006f3f81"/>
    <w:rPr>
      <w:rFonts w:ascii="Aptos Display" w:hAnsi="Aptos Display" w:eastAsia="游ゴシック Light" w:cs="Times New Roman" w:asciiTheme="majorHAnsi" w:cstheme="majorBidi" w:eastAsiaTheme="majorEastAsia" w:hAnsiTheme="majorHAnsi"/>
      <w:color w:val="0F4761" w:themeColor="accent1" w:themeShade="bf"/>
      <w:sz w:val="32"/>
      <w:szCs w:val="32"/>
    </w:rPr>
  </w:style>
  <w:style w:type="character" w:styleId="Heading3Char" w:customStyle="1">
    <w:name w:val="Heading 3 Char"/>
    <w:basedOn w:val="DefaultParagraphFont"/>
    <w:link w:val="Heading3"/>
    <w:uiPriority w:val="9"/>
    <w:semiHidden/>
    <w:qFormat/>
    <w:rsid w:val="006f3f81"/>
    <w:rPr>
      <w:rFonts w:eastAsia="游ゴシック Light" w:cs="Times New Roman" w:cstheme="majorBidi" w:eastAsiaTheme="majorEastAsia"/>
      <w:color w:val="0F4761" w:themeColor="accent1" w:themeShade="bf"/>
      <w:sz w:val="28"/>
      <w:szCs w:val="28"/>
    </w:rPr>
  </w:style>
  <w:style w:type="character" w:styleId="Heading4Char" w:customStyle="1">
    <w:name w:val="Heading 4 Char"/>
    <w:basedOn w:val="DefaultParagraphFont"/>
    <w:link w:val="Heading4"/>
    <w:uiPriority w:val="9"/>
    <w:semiHidden/>
    <w:qFormat/>
    <w:rsid w:val="006f3f81"/>
    <w:rPr>
      <w:rFonts w:eastAsia="游ゴシック Light" w:cs="Times New Roman" w:cstheme="majorBidi" w:eastAsiaTheme="majorEastAsia"/>
      <w:i/>
      <w:iCs/>
      <w:color w:val="0F4761" w:themeColor="accent1" w:themeShade="bf"/>
    </w:rPr>
  </w:style>
  <w:style w:type="character" w:styleId="Heading5Char" w:customStyle="1">
    <w:name w:val="Heading 5 Char"/>
    <w:basedOn w:val="DefaultParagraphFont"/>
    <w:link w:val="Heading5"/>
    <w:uiPriority w:val="9"/>
    <w:semiHidden/>
    <w:qFormat/>
    <w:rsid w:val="006f3f81"/>
    <w:rPr>
      <w:rFonts w:eastAsia="游ゴシック Light" w:cs="Times New Roman" w:cstheme="majorBidi" w:eastAsiaTheme="majorEastAsia"/>
      <w:color w:val="0F4761" w:themeColor="accent1" w:themeShade="bf"/>
    </w:rPr>
  </w:style>
  <w:style w:type="character" w:styleId="Heading6Char" w:customStyle="1">
    <w:name w:val="Heading 6 Char"/>
    <w:basedOn w:val="DefaultParagraphFont"/>
    <w:link w:val="Heading6"/>
    <w:uiPriority w:val="9"/>
    <w:semiHidden/>
    <w:qFormat/>
    <w:rsid w:val="006f3f81"/>
    <w:rPr>
      <w:rFonts w:eastAsia="游ゴシック Light" w:cs="Times New Roman" w:cstheme="majorBidi" w:eastAsiaTheme="majorEastAsia"/>
      <w:i/>
      <w:iCs/>
      <w:color w:val="595959" w:themeColor="text1" w:themeTint="a6"/>
    </w:rPr>
  </w:style>
  <w:style w:type="character" w:styleId="Heading7Char" w:customStyle="1">
    <w:name w:val="Heading 7 Char"/>
    <w:basedOn w:val="DefaultParagraphFont"/>
    <w:link w:val="Heading7"/>
    <w:uiPriority w:val="9"/>
    <w:semiHidden/>
    <w:qFormat/>
    <w:rsid w:val="006f3f81"/>
    <w:rPr>
      <w:rFonts w:eastAsia="游ゴシック Light" w:cs="Times New Roman" w:cstheme="majorBidi" w:eastAsiaTheme="majorEastAsia"/>
      <w:color w:val="595959" w:themeColor="text1" w:themeTint="a6"/>
    </w:rPr>
  </w:style>
  <w:style w:type="character" w:styleId="Heading8Char" w:customStyle="1">
    <w:name w:val="Heading 8 Char"/>
    <w:basedOn w:val="DefaultParagraphFont"/>
    <w:link w:val="Heading8"/>
    <w:uiPriority w:val="9"/>
    <w:semiHidden/>
    <w:qFormat/>
    <w:rsid w:val="006f3f81"/>
    <w:rPr>
      <w:rFonts w:eastAsia="游ゴシック Light" w:cs="Times New Roman" w:cstheme="majorBidi" w:eastAsiaTheme="majorEastAsia"/>
      <w:i/>
      <w:iCs/>
      <w:color w:val="272727" w:themeColor="text1" w:themeTint="d8"/>
    </w:rPr>
  </w:style>
  <w:style w:type="character" w:styleId="Heading9Char" w:customStyle="1">
    <w:name w:val="Heading 9 Char"/>
    <w:basedOn w:val="DefaultParagraphFont"/>
    <w:link w:val="Heading9"/>
    <w:uiPriority w:val="9"/>
    <w:semiHidden/>
    <w:qFormat/>
    <w:rsid w:val="006f3f81"/>
    <w:rPr>
      <w:rFonts w:eastAsia="游ゴシック Light" w:cs="Times New Roman" w:cstheme="majorBidi" w:eastAsiaTheme="majorEastAsia"/>
      <w:color w:val="272727" w:themeColor="text1" w:themeTint="d8"/>
    </w:rPr>
  </w:style>
  <w:style w:type="character" w:styleId="TitleChar" w:customStyle="1">
    <w:name w:val="Title Char"/>
    <w:basedOn w:val="DefaultParagraphFont"/>
    <w:link w:val="Title"/>
    <w:uiPriority w:val="10"/>
    <w:qFormat/>
    <w:rsid w:val="006f3f81"/>
    <w:rPr>
      <w:rFonts w:ascii="Aptos Display" w:hAnsi="Aptos Display" w:eastAsia="游ゴシック Light" w:cs="Times New Roman"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6f3f81"/>
    <w:rPr>
      <w:rFonts w:eastAsia="游ゴシック Light" w:cs="Times New Roman" w:cstheme="majorBidi" w:eastAsiaTheme="majorEastAsia"/>
      <w:color w:val="595959" w:themeColor="text1" w:themeTint="a6"/>
      <w:spacing w:val="15"/>
      <w:sz w:val="28"/>
      <w:szCs w:val="28"/>
    </w:rPr>
  </w:style>
  <w:style w:type="character" w:styleId="QuoteChar" w:customStyle="1">
    <w:name w:val="Quote Char"/>
    <w:basedOn w:val="DefaultParagraphFont"/>
    <w:link w:val="Quote"/>
    <w:uiPriority w:val="29"/>
    <w:qFormat/>
    <w:rsid w:val="006f3f81"/>
    <w:rPr>
      <w:i/>
      <w:iCs/>
      <w:color w:val="404040" w:themeColor="text1" w:themeTint="bf"/>
    </w:rPr>
  </w:style>
  <w:style w:type="character" w:styleId="IntenseEmphasis">
    <w:name w:val="Intense Emphasis"/>
    <w:basedOn w:val="DefaultParagraphFont"/>
    <w:uiPriority w:val="21"/>
    <w:qFormat/>
    <w:rsid w:val="006f3f81"/>
    <w:rPr>
      <w:i/>
      <w:iCs/>
      <w:color w:val="0F4761" w:themeColor="accent1" w:themeShade="bf"/>
    </w:rPr>
  </w:style>
  <w:style w:type="character" w:styleId="IntenseQuoteChar" w:customStyle="1">
    <w:name w:val="Intense Quote Char"/>
    <w:basedOn w:val="DefaultParagraphFont"/>
    <w:link w:val="IntenseQuote"/>
    <w:uiPriority w:val="30"/>
    <w:qFormat/>
    <w:rsid w:val="006f3f81"/>
    <w:rPr>
      <w:i/>
      <w:iCs/>
      <w:color w:val="0F4761" w:themeColor="accent1" w:themeShade="bf"/>
    </w:rPr>
  </w:style>
  <w:style w:type="character" w:styleId="IntenseReference">
    <w:name w:val="Intense Reference"/>
    <w:basedOn w:val="DefaultParagraphFont"/>
    <w:uiPriority w:val="32"/>
    <w:qFormat/>
    <w:rsid w:val="006f3f81"/>
    <w:rPr>
      <w:b/>
      <w:bCs/>
      <w:smallCaps/>
      <w:color w:val="0F4761" w:themeColor="accent1" w:themeShade="bf"/>
      <w:spacing w:val="5"/>
    </w:rPr>
  </w:style>
  <w:style w:type="character" w:styleId="InternetLink">
    <w:name w:val="Hyperlink"/>
    <w:basedOn w:val="DefaultParagraphFont"/>
    <w:uiPriority w:val="99"/>
    <w:unhideWhenUsed/>
    <w:rsid w:val="00af42bf"/>
    <w:rPr>
      <w:color w:val="467886" w:themeColor="hyperlink"/>
      <w:u w:val="single"/>
    </w:rPr>
  </w:style>
  <w:style w:type="character" w:styleId="UnresolvedMention">
    <w:name w:val="Unresolved Mention"/>
    <w:basedOn w:val="DefaultParagraphFont"/>
    <w:uiPriority w:val="99"/>
    <w:semiHidden/>
    <w:unhideWhenUsed/>
    <w:qFormat/>
    <w:rsid w:val="00af42bf"/>
    <w:rPr>
      <w:color w:val="605E5C"/>
      <w:shd w:fill="E1DFDD" w:val="clear"/>
    </w:rPr>
  </w:style>
  <w:style w:type="character" w:styleId="CommentReference">
    <w:name w:val="Comment Reference"/>
    <w:basedOn w:val="DefaultParagraphFont"/>
    <w:uiPriority w:val="99"/>
    <w:semiHidden/>
    <w:unhideWhenUsed/>
    <w:qFormat/>
    <w:rsid w:val="002b754f"/>
    <w:rPr>
      <w:sz w:val="16"/>
      <w:szCs w:val="16"/>
    </w:rPr>
  </w:style>
  <w:style w:type="character" w:styleId="CommentTextChar" w:customStyle="1">
    <w:name w:val="Comment Text Char"/>
    <w:basedOn w:val="DefaultParagraphFont"/>
    <w:link w:val="CommentText"/>
    <w:uiPriority w:val="99"/>
    <w:qFormat/>
    <w:rsid w:val="002b754f"/>
    <w:rPr>
      <w:sz w:val="20"/>
      <w:szCs w:val="20"/>
    </w:rPr>
  </w:style>
  <w:style w:type="character" w:styleId="CommentSubjectChar" w:customStyle="1">
    <w:name w:val="Comment Subject Char"/>
    <w:basedOn w:val="CommentTextChar"/>
    <w:link w:val="CommentSubject"/>
    <w:uiPriority w:val="99"/>
    <w:semiHidden/>
    <w:qFormat/>
    <w:rsid w:val="002b754f"/>
    <w:rPr>
      <w:b/>
      <w:bCs/>
      <w:sz w:val="20"/>
      <w:szCs w:val="20"/>
    </w:rPr>
  </w:style>
  <w:style w:type="character" w:styleId="Bullets" w:customStyle="1">
    <w:name w:val="Bullets"/>
    <w:qFormat/>
    <w:rPr>
      <w:rFonts w:ascii="OpenSymbol" w:hAnsi="OpenSymbol" w:eastAsia="OpenSymbol" w:cs="OpenSymbol"/>
    </w:rPr>
  </w:style>
  <w:style w:type="character" w:styleId="NumberingSymbols" w:customStyle="1">
    <w:name w:val="Numbering Symbols"/>
    <w:qFormat/>
    <w:rPr/>
  </w:style>
  <w:style w:type="paragraph" w:styleId="Heading" w:customStyle="1">
    <w:name w:val="Heading"/>
    <w:basedOn w:val="Normal"/>
    <w:next w:val="TextBody"/>
    <w:qFormat/>
    <w:pPr>
      <w:keepNext w:val="true"/>
      <w:spacing w:before="240" w:after="120"/>
    </w:pPr>
    <w:rPr>
      <w:rFonts w:ascii="Liberation Sans" w:hAnsi="Liberation Sans" w:eastAsia="Noto Sans CJK SC" w:cs="FreeSans"/>
      <w:sz w:val="28"/>
      <w:szCs w:val="28"/>
    </w:rPr>
  </w:style>
  <w:style w:type="paragraph" w:styleId="TextBody">
    <w:name w:val="Body Text"/>
    <w:basedOn w:val="Normal"/>
    <w:pPr>
      <w:spacing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Caption1">
    <w:name w:val="caption"/>
    <w:basedOn w:val="Normal"/>
    <w:qFormat/>
    <w:pPr>
      <w:suppressLineNumbers/>
      <w:spacing w:before="120" w:after="120"/>
    </w:pPr>
    <w:rPr>
      <w:rFonts w:cs="FreeSans"/>
      <w:i/>
      <w:iCs/>
    </w:rPr>
  </w:style>
  <w:style w:type="paragraph" w:styleId="Title">
    <w:name w:val="Title"/>
    <w:basedOn w:val="Normal"/>
    <w:next w:val="Normal"/>
    <w:link w:val="TitleChar"/>
    <w:uiPriority w:val="10"/>
    <w:qFormat/>
    <w:rsid w:val="006f3f81"/>
    <w:pPr>
      <w:spacing w:lineRule="auto" w:line="240" w:before="0" w:after="80"/>
      <w:contextualSpacing/>
    </w:pPr>
    <w:rPr>
      <w:rFonts w:ascii="Aptos Display" w:hAnsi="Aptos Display" w:eastAsia="游ゴシック Light" w:cs="Times New Roman" w:asciiTheme="majorHAnsi" w:cstheme="majorBidi" w:eastAsiaTheme="majorEastAsia" w:hAnsiTheme="majorHAnsi"/>
      <w:spacing w:val="-10"/>
      <w:kern w:val="2"/>
      <w:sz w:val="56"/>
      <w:szCs w:val="56"/>
    </w:rPr>
  </w:style>
  <w:style w:type="paragraph" w:styleId="Subtitle">
    <w:name w:val="Subtitle"/>
    <w:basedOn w:val="Normal"/>
    <w:next w:val="Normal"/>
    <w:link w:val="SubtitleChar"/>
    <w:uiPriority w:val="11"/>
    <w:qFormat/>
    <w:pPr/>
    <w:rPr>
      <w:color w:val="595959"/>
      <w:sz w:val="28"/>
      <w:szCs w:val="28"/>
    </w:rPr>
  </w:style>
  <w:style w:type="paragraph" w:styleId="Quote">
    <w:name w:val="Quote"/>
    <w:basedOn w:val="Normal"/>
    <w:next w:val="Normal"/>
    <w:link w:val="QuoteChar"/>
    <w:uiPriority w:val="29"/>
    <w:qFormat/>
    <w:rsid w:val="006f3f81"/>
    <w:pPr>
      <w:spacing w:before="160" w:after="160"/>
      <w:jc w:val="center"/>
    </w:pPr>
    <w:rPr>
      <w:i/>
      <w:iCs/>
      <w:color w:val="404040" w:themeColor="text1" w:themeTint="bf"/>
    </w:rPr>
  </w:style>
  <w:style w:type="paragraph" w:styleId="ListParagraph">
    <w:name w:val="List Paragraph"/>
    <w:basedOn w:val="Normal"/>
    <w:uiPriority w:val="34"/>
    <w:qFormat/>
    <w:rsid w:val="006f3f81"/>
    <w:pPr>
      <w:spacing w:before="0" w:after="160"/>
      <w:ind w:left="720" w:hanging="0"/>
      <w:contextualSpacing/>
    </w:pPr>
    <w:rPr/>
  </w:style>
  <w:style w:type="paragraph" w:styleId="IntenseQuote">
    <w:name w:val="Intense Quote"/>
    <w:basedOn w:val="Normal"/>
    <w:next w:val="Normal"/>
    <w:link w:val="IntenseQuoteChar"/>
    <w:uiPriority w:val="30"/>
    <w:qFormat/>
    <w:rsid w:val="006f3f81"/>
    <w:pPr>
      <w:pBdr>
        <w:top w:val="single" w:sz="4" w:space="10" w:color="0F4761"/>
        <w:bottom w:val="single" w:sz="4" w:space="10" w:color="0F4761"/>
      </w:pBdr>
      <w:spacing w:before="360" w:after="360"/>
      <w:ind w:left="864" w:right="864" w:hanging="0"/>
      <w:jc w:val="center"/>
    </w:pPr>
    <w:rPr>
      <w:i/>
      <w:iCs/>
      <w:color w:val="0F4761" w:themeColor="accent1" w:themeShade="bf"/>
    </w:rPr>
  </w:style>
  <w:style w:type="paragraph" w:styleId="NoSpacing">
    <w:name w:val="No Spacing"/>
    <w:uiPriority w:val="1"/>
    <w:qFormat/>
    <w:rsid w:val="00f15c23"/>
    <w:pPr>
      <w:widowControl/>
      <w:suppressAutoHyphens w:val="true"/>
      <w:bidi w:val="0"/>
      <w:spacing w:before="0" w:after="0"/>
      <w:jc w:val="left"/>
    </w:pPr>
    <w:rPr>
      <w:rFonts w:ascii="Aptos" w:hAnsi="Aptos" w:eastAsia="Aptos" w:cs="Aptos"/>
      <w:color w:val="auto"/>
      <w:kern w:val="0"/>
      <w:sz w:val="24"/>
      <w:szCs w:val="24"/>
      <w:lang w:val="en-US" w:eastAsia="ja-JP" w:bidi="ar-SA"/>
    </w:rPr>
  </w:style>
  <w:style w:type="paragraph" w:styleId="NormalWeb">
    <w:name w:val="Normal (Web)"/>
    <w:basedOn w:val="Normal"/>
    <w:uiPriority w:val="99"/>
    <w:semiHidden/>
    <w:unhideWhenUsed/>
    <w:qFormat/>
    <w:rsid w:val="001663cb"/>
    <w:pPr/>
    <w:rPr>
      <w:rFonts w:ascii="Times New Roman" w:hAnsi="Times New Roman" w:cs="Times New Roman"/>
    </w:rPr>
  </w:style>
  <w:style w:type="paragraph" w:styleId="CommentText">
    <w:name w:val="Comment Text"/>
    <w:basedOn w:val="Normal"/>
    <w:link w:val="CommentTextChar"/>
    <w:uiPriority w:val="99"/>
    <w:unhideWhenUsed/>
    <w:qFormat/>
    <w:rsid w:val="002b754f"/>
    <w:pPr>
      <w:spacing w:lineRule="auto" w:line="240"/>
    </w:pPr>
    <w:rPr>
      <w:sz w:val="20"/>
      <w:szCs w:val="20"/>
    </w:rPr>
  </w:style>
  <w:style w:type="paragraph" w:styleId="CommentSubject">
    <w:name w:val="Comment Subject"/>
    <w:basedOn w:val="CommentText"/>
    <w:next w:val="CommentText"/>
    <w:link w:val="CommentSubjectChar"/>
    <w:uiPriority w:val="99"/>
    <w:semiHidden/>
    <w:unhideWhenUsed/>
    <w:qFormat/>
    <w:rsid w:val="002b754f"/>
    <w:pPr/>
    <w:rPr>
      <w:b/>
      <w:bCs/>
    </w:rPr>
  </w:style>
  <w:style w:type="paragraph" w:styleId="Revision">
    <w:name w:val="Revision"/>
    <w:uiPriority w:val="99"/>
    <w:semiHidden/>
    <w:qFormat/>
    <w:rsid w:val="00fd048d"/>
    <w:pPr>
      <w:widowControl/>
      <w:suppressAutoHyphens w:val="true"/>
      <w:bidi w:val="0"/>
      <w:spacing w:before="0" w:after="0"/>
      <w:jc w:val="left"/>
    </w:pPr>
    <w:rPr>
      <w:rFonts w:ascii="Aptos" w:hAnsi="Aptos" w:eastAsia="Aptos" w:cs="Aptos"/>
      <w:color w:val="auto"/>
      <w:kern w:val="0"/>
      <w:sz w:val="24"/>
      <w:szCs w:val="24"/>
      <w:lang w:val="en-US" w:eastAsia="ja-JP"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6e3e7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avni-poziv-dos@carnet.hr" TargetMode="External"/><Relationship Id="rId3" Type="http://schemas.openxmlformats.org/officeDocument/2006/relationships/hyperlink" Target="mailto:javni-poziv-dos@carnet.hr" TargetMode="Externa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 Id="rId9" Type="http://schemas.openxmlformats.org/officeDocument/2006/relationships/customXml" Target="../customXml/item2.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name="Office Theme" id="{2E142A2C-CD16-42D6-873A-C26D2A0506FA}" vid="{1BDDFF52-6CD6-40A5-AB3C-68EB2F1E4D0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h2grfHbJNNgb3u0bBtZ6It7Y1iOA==">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</go:docsCustomData>
</go:gDocsCustomXmlDataStorage>
</file>

<file path=customXml/itemProps1.xml><?xml version="1.0" encoding="utf-8"?>
<ds:datastoreItem xmlns:ds="http://schemas.openxmlformats.org/officeDocument/2006/customXml" ds:itemID="{F62B5B19-C6E9-4142-99BD-7A3D02988D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LibreOffice/7.4.7.2$Linux_X86_64 LibreOffice_project/40$Build-2</Application>
  <AppVersion>15.0000</AppVersion>
  <Pages>18</Pages>
  <Words>2728</Words>
  <Characters>16516</Characters>
  <CharactersWithSpaces>19105</CharactersWithSpaces>
  <Paragraphs>230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2026-04-28T12:05:00Z</dcterms:created>
  <dc:creator>Tvrtko Pleić</dc:creator>
  <dc:description/>
  <dc:language>hr-HR</dc:language>
  <cp:lastModifiedBy/>
  <dcterms:modified xsi:type="dcterms:W3CDTF">2026-05-18T11:25:32Z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0x0101009360913A1E8D2B4E9DA33236D553215D</vt:lpwstr>
  </property>
  <property fmtid="{D5CDD505-2E9C-101B-9397-08002B2CF9AE}" pid="3" name="GrammarlyDocumentId">
    <vt:lpwstr>0e245cb8-34df-4fd9-b2d8-2ff9de1ca90e</vt:lpwstr>
  </property>
</Properties>
</file>